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1050"/>
        <w:gridCol w:w="525"/>
        <w:gridCol w:w="263"/>
        <w:gridCol w:w="263"/>
        <w:gridCol w:w="525"/>
        <w:gridCol w:w="525"/>
        <w:gridCol w:w="1326"/>
        <w:gridCol w:w="525"/>
        <w:gridCol w:w="1693"/>
        <w:gridCol w:w="1693"/>
        <w:gridCol w:w="1693"/>
        <w:gridCol w:w="1693"/>
        <w:gridCol w:w="1693"/>
        <w:gridCol w:w="1693"/>
      </w:tblGrid>
      <w:tr>
        <w:tc>
          <w:tcPr>
            <w:tcW w:w="4477" w:type="dxa"/>
            <w:gridSpan w:val="7"/>
            <w:shd w:val="clear" w:color="FFFFFF" w:fill="#fffbf0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-1"/>
            </w:pPr>
            <w:r>
              <w:t>АКТИВ</w:t>
            </w:r>
          </w:p>
        </w:tc>
        <w:tc>
          <w:tcPr>
            <w:tcW w:w="525" w:type="dxa"/>
            <w:shd w:val="clear" w:color="FFFFFF" w:fill="#fffbf0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0"/>
            </w:pPr>
            <w:r>
              <w:t>410</w:t>
            </w:r>
          </w:p>
        </w:tc>
        <w:tc>
          <w:tcPr>
            <w:tcW w:w="1693" w:type="dxa"/>
            <w:shd w:val="clear" w:color="FFFFFF" w:fill="#fffc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1"/>
            </w:pPr>
            <w:r>
              <w:t>53 843 079,23</w:t>
            </w:r>
          </w:p>
        </w:tc>
        <w:tc>
          <w:tcPr>
            <w:tcW w:w="1693" w:type="dxa"/>
            <w:shd w:val="clear" w:color="FFFFFF" w:fill="#fffc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1"/>
            </w:pPr>
            <w:r>
              <w:t>0,00</w:t>
            </w:r>
          </w:p>
        </w:tc>
        <w:tc>
          <w:tcPr>
            <w:tcW w:w="1693" w:type="dxa"/>
            <w:shd w:val="clear" w:color="FFFFFF" w:fill="#dfeb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2"/>
            </w:pPr>
            <w:r>
              <w:t>53 843 079,23</w:t>
            </w:r>
          </w:p>
        </w:tc>
        <w:tc>
          <w:tcPr>
            <w:tcW w:w="1693" w:type="dxa"/>
            <w:shd w:val="clear" w:color="FFFFFF" w:fill="#fffc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1"/>
            </w:pPr>
            <w:r>
              <w:t>54 019 628,51</w:t>
            </w:r>
          </w:p>
        </w:tc>
        <w:tc>
          <w:tcPr>
            <w:tcW w:w="1693" w:type="dxa"/>
            <w:shd w:val="clear" w:color="FFFFFF" w:fill="#fffc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1"/>
            </w:pPr>
            <w:r>
              <w:t>0,00</w:t>
            </w:r>
          </w:p>
        </w:tc>
        <w:tc>
          <w:tcPr>
            <w:tcW w:w="1693" w:type="dxa"/>
            <w:shd w:val="clear" w:color="FFFFFF" w:fill="#dfebd8"/>
            <w:vAlign w:val="top"/>
            <w:tcBorders>
              <w:left w:val="single" w:sz="5" w:space="0" w:color="#b3ac86"/>
              <w:bottom w:val="single" w:sz="5" w:space="0" w:color="#b3ac86"/>
              <w:right w:val="single" w:sz="5" w:space="0" w:color="#b3ac86"/>
            </w:tcBorders>
          </w:tcPr>
          <w:p>
            <w:pPr>
              <w:pStyle w:val="1CStyle3"/>
            </w:pPr>
            <w:r>
              <w:t>54 019 628,51</w:t>
            </w:r>
          </w:p>
        </w:tc>
      </w:tr>
      <w:tr>
        <w:tc>
          <w:tcPr>
            <w:tcW w:w="4477" w:type="dxa"/>
            <w:gridSpan w:val="7"/>
            <w:shd w:val="clear" w:color="FFFFFF" w:fill="#fffbf0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-1"/>
            </w:pPr>
            <w:r>
              <w:t>ПАССИВ</w:t>
            </w:r>
          </w:p>
        </w:tc>
        <w:tc>
          <w:tcPr>
            <w:tcW w:w="525" w:type="dxa"/>
            <w:shd w:val="clear" w:color="FFFFFF" w:fill="#fffbf0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0"/>
            </w:pPr>
            <w:r>
              <w:t>900</w:t>
            </w:r>
          </w:p>
        </w:tc>
        <w:tc>
          <w:tcPr>
            <w:tcW w:w="1693" w:type="dxa"/>
            <w:shd w:val="clear" w:color="FFFFFF" w:fill="#fffc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1"/>
            </w:pPr>
            <w:r>
              <w:t>53 843 079,23</w:t>
            </w:r>
          </w:p>
        </w:tc>
        <w:tc>
          <w:tcPr>
            <w:tcW w:w="1693" w:type="dxa"/>
            <w:shd w:val="clear" w:color="FFFFFF" w:fill="#fffc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1"/>
            </w:pPr>
            <w:r>
              <w:t>0,00</w:t>
            </w:r>
          </w:p>
        </w:tc>
        <w:tc>
          <w:tcPr>
            <w:tcW w:w="1693" w:type="dxa"/>
            <w:shd w:val="clear" w:color="FFFFFF" w:fill="#dfeb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2"/>
            </w:pPr>
            <w:r>
              <w:t>53 843 079,23</w:t>
            </w:r>
          </w:p>
        </w:tc>
        <w:tc>
          <w:tcPr>
            <w:tcW w:w="1693" w:type="dxa"/>
            <w:shd w:val="clear" w:color="FFFFFF" w:fill="#fffc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1"/>
            </w:pPr>
            <w:r>
              <w:t>54 019 628,51</w:t>
            </w:r>
          </w:p>
        </w:tc>
        <w:tc>
          <w:tcPr>
            <w:tcW w:w="1693" w:type="dxa"/>
            <w:shd w:val="clear" w:color="FFFFFF" w:fill="#fffc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1"/>
            </w:pPr>
            <w:r>
              <w:t>0,00</w:t>
            </w:r>
          </w:p>
        </w:tc>
        <w:tc>
          <w:tcPr>
            <w:tcW w:w="1693" w:type="dxa"/>
            <w:shd w:val="clear" w:color="FFFFFF" w:fill="#dfebd8"/>
            <w:vAlign w:val="top"/>
            <w:tcBorders>
              <w:left w:val="single" w:sz="5" w:space="0" w:color="#b3ac86"/>
              <w:bottom w:val="single" w:sz="5" w:space="0" w:color="#b3ac86"/>
              <w:right w:val="single" w:sz="5" w:space="0" w:color="#b3ac86"/>
            </w:tcBorders>
          </w:tcPr>
          <w:p>
            <w:pPr>
              <w:pStyle w:val="1CStyle3"/>
            </w:pPr>
            <w:r>
              <w:t>54 019 628,51</w:t>
            </w:r>
          </w:p>
        </w:tc>
      </w:tr>
      <w:tr>
        <w:tc>
          <w:tcPr>
            <w:tcW w:w="4477" w:type="dxa"/>
            <w:gridSpan w:val="7"/>
            <w:shd w:val="clear" w:color="FFFFFF" w:fill="#fffbf0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4"/>
            </w:pPr>
            <w:r>
              <w:t>ОТКЛОНЕНИЕ</w:t>
            </w:r>
          </w:p>
        </w:tc>
        <w:tc>
          <w:tcPr>
            <w:tcW w:w="525" w:type="dxa"/>
            <w:shd w:val="clear" w:color="FFFFFF" w:fill="#fffbf0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5"/>
            </w:pPr>
            <w:r>
              <w:t/>
            </w:r>
          </w:p>
        </w:tc>
        <w:tc>
          <w:tcPr>
            <w:tcW w:w="1693" w:type="dxa"/>
            <w:shd w:val="clear" w:color="FFFFFF" w:fill="#dfeb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6"/>
            </w:pPr>
            <w:r>
              <w:t/>
            </w:r>
          </w:p>
        </w:tc>
        <w:tc>
          <w:tcPr>
            <w:tcW w:w="1693" w:type="dxa"/>
            <w:shd w:val="clear" w:color="FFFFFF" w:fill="#dfeb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6"/>
            </w:pPr>
            <w:r>
              <w:t/>
            </w:r>
          </w:p>
        </w:tc>
        <w:tc>
          <w:tcPr>
            <w:tcW w:w="1693" w:type="dxa"/>
            <w:shd w:val="clear" w:color="FFFFFF" w:fill="#dfeb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6"/>
            </w:pPr>
            <w:r>
              <w:t/>
            </w:r>
          </w:p>
        </w:tc>
        <w:tc>
          <w:tcPr>
            <w:tcW w:w="1693" w:type="dxa"/>
            <w:shd w:val="clear" w:color="FFFFFF" w:fill="#dfeb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6"/>
            </w:pPr>
            <w:r>
              <w:t/>
            </w:r>
          </w:p>
        </w:tc>
        <w:tc>
          <w:tcPr>
            <w:tcW w:w="1693" w:type="dxa"/>
            <w:shd w:val="clear" w:color="FFFFFF" w:fill="#dfebd8"/>
            <w:vAlign w:val="top"/>
            <w:tcBorders>
              <w:left w:val="single" w:sz="5" w:space="0" w:color="#b3ac86"/>
              <w:bottom w:val="single" w:sz="5" w:space="0" w:color="#b3ac86"/>
            </w:tcBorders>
          </w:tcPr>
          <w:p>
            <w:pPr>
              <w:pStyle w:val="1CStyle6"/>
            </w:pPr>
            <w:r>
              <w:t/>
            </w:r>
          </w:p>
        </w:tc>
        <w:tc>
          <w:tcPr>
            <w:tcW w:w="1693" w:type="dxa"/>
            <w:shd w:val="clear" w:color="FFFFFF" w:fill="#dfebd8"/>
            <w:vAlign w:val="top"/>
            <w:tcBorders>
              <w:left w:val="single" w:sz="5" w:space="0" w:color="#b3ac86"/>
              <w:bottom w:val="single" w:sz="5" w:space="0" w:color="#b3ac86"/>
              <w:right w:val="single" w:sz="5" w:space="0" w:color="#b3ac86"/>
            </w:tcBorders>
          </w:tcPr>
          <w:p>
            <w:pPr>
              <w:pStyle w:val="1CStyle7"/>
            </w:pPr>
            <w:r>
              <w:t/>
            </w:r>
          </w:p>
        </w:tc>
      </w:tr>
      <w:tr>
        <w:trPr>
          <w:trHeight w:val="100" w:hRule="exact"/>
        </w:trPr>
        <w:tc>
          <w:tcPr>
            <w:tcW w:w="4477" w:type="dxa"/>
            <w:gridSpan w:val="7"/>
            <w:shd w:val="clear" w:color="FFFFFF" w:fill="auto"/>
            <w:vAlign w:val="bottom"/>
          </w:tcPr>
          <w:p>
            <w:pPr>
              <w:pStyle w:val="1CStyle8"/>
            </w:pPr>
            <w:r/>
          </w:p>
        </w:tc>
        <w:tc>
          <w:tcPr>
            <w:tcW w:w="525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</w:tr>
      <w:tr>
        <w:tc>
          <w:tcPr>
            <w:tcW w:w="15160" w:type="dxa"/>
            <w:gridSpan w:val="14"/>
            <w:shd w:val="clear" w:color="FFFFFF" w:fill="auto"/>
            <w:vAlign w:val="center"/>
          </w:tcPr>
          <w:p>
            <w:pPr>
              <w:pStyle w:val="1CStyle9"/>
            </w:pPr>
            <w:r>
              <w:t>БАЛАНС</w:t>
              <w:br/>
              <w:t>
ГЛАВНОГО РАСПОРЯДИТЕЛЯ, РАСПОРЯДИТЕЛЯ, ПОЛУЧАТЕЛЯ БЮДЖЕТНЫХ СРЕДСТВ,</w:t>
              <w:br/>
              <w:t>
ГЛАВНОГО АДМИНИСТРАТОРА, АДМИНИСТРАТОРА ИСТОЧНИКОВ ФИНАНСИРОВАНИЯ ДЕФИЦИТА БЮДЖЕТА,</w:t>
              <w:br/>
              <w:t>
ГЛАВНОГО АДМИНИСТРАТОРА, АДМИНИСТРАТОРА ДОХОДОВ БЮДЖЕТА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</w:tcPr>
          <w:p>
            <w:pPr>
              <w:pStyle w:val="1CStyle10"/>
            </w:pPr>
            <w:r/>
          </w:p>
        </w:tc>
        <w:tc>
          <w:tcPr>
            <w:tcW w:w="525" w:type="dxa"/>
            <w:shd w:val="clear" w:color="FFFFFF" w:fill="auto"/>
            <w:vAlign w:val="bottom"/>
          </w:tcPr>
          <w:p>
            <w:pPr>
              <w:pStyle w:val="1CStyle11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pStyle w:val="1CStyle12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pStyle w:val="1CStyle12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pStyle w:val="1CStyle12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pStyle w:val="1CStyle12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pStyle w:val="1CStyle13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4"/>
            </w:pPr>
            <w:r>
              <w:t>КОДЫ</w:t>
            </w:r>
          </w:p>
        </w:tc>
      </w:tr>
      <w:tr>
        <w:tc>
          <w:tcPr>
            <w:tcW w:w="4477" w:type="dxa"/>
            <w:vMerge w:val="restart"/>
            <w:gridSpan w:val="7"/>
            <w:shd w:val="clear" w:color="FFFFFF" w:fill="auto"/>
            <w:vAlign w:val="bottom"/>
          </w:tcPr>
          <w:p>
            <w:pPr>
              <w:pStyle w:val="1CStyle10"/>
            </w:pPr>
            <w: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7297" w:type="dxa"/>
            <w:gridSpan w:val="5"/>
            <w:shd w:val="clear" w:color="FFFFFF" w:fill="auto"/>
            <w:vAlign w:val="bottom"/>
          </w:tcPr>
          <w:p>
            <w:pPr>
              <w:pStyle w:val="1CStyle15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center"/>
          </w:tcPr>
          <w:p>
            <w:pPr>
              <w:pStyle w:val="1CStyle16"/>
            </w:pPr>
            <w:r>
              <w:t>Форма по ОКУД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17"/>
            </w:pPr>
            <w:r>
              <w:t>0503130</w:t>
            </w:r>
          </w:p>
        </w:tc>
      </w:tr>
      <w:tr>
        <w:tc>
          <w:tcPr>
            <w:tcW w:w="4477" w:type="dxa"/>
            <w:vMerge w:val="continue"/>
            <w:gridSpan w:val="7"/>
            <w:shd w:val="clear" w:color="FFFFFF" w:fill="auto"/>
            <w:vAlign w:val="bottom"/>
          </w:tcPr>
          <w:p>
            <w:pPr>
              <w:pStyle w:val="1CStyle10"/>
            </w:pPr>
            <w: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525" w:type="dxa"/>
            <w:shd w:val="clear" w:color="FFFFFF" w:fill="auto"/>
            <w:vAlign w:val="bottom"/>
          </w:tcPr>
          <w:p>
            <w:pPr>
              <w:pStyle w:val="1CStyle11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pStyle w:val="1CStyle12"/>
            </w:pPr>
            <w:r/>
          </w:p>
        </w:tc>
        <w:tc>
          <w:tcPr>
            <w:tcW w:w="1693" w:type="dxa"/>
            <w:shd w:val="clear" w:color="FFFFFF" w:fill="#d5eeff"/>
            <w:vAlign w:val="bottom"/>
          </w:tcPr>
          <w:p>
            <w:pPr>
              <w:pStyle w:val="1CStyle18"/>
            </w:pPr>
            <w:r>
              <w:t>«01» января 2015 г.</w:t>
            </w:r>
          </w:p>
        </w:tc>
        <w:tc>
          <w:tcPr>
            <w:tcW w:w="5079" w:type="dxa"/>
            <w:gridSpan w:val="3"/>
            <w:shd w:val="clear" w:color="FFFFFF" w:fill="auto"/>
            <w:vAlign w:val="center"/>
          </w:tcPr>
          <w:p>
            <w:pPr>
              <w:pStyle w:val="1CStyle16"/>
            </w:pPr>
            <w:r>
              <w:t>Дата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19"/>
            </w:pPr>
            <w:r>
              <w:t>01.01.2015</w:t>
            </w:r>
          </w:p>
        </w:tc>
      </w:tr>
      <w:tr>
        <w:tc>
          <w:tcPr>
            <w:tcW w:w="4477" w:type="dxa"/>
            <w:vMerge w:val="continue"/>
            <w:gridSpan w:val="7"/>
            <w:shd w:val="clear" w:color="FFFFFF" w:fill="auto"/>
            <w:vAlign w:val="bottom"/>
          </w:tcPr>
          <w:p>
            <w:pPr>
              <w:pStyle w:val="1CStyle10"/>
            </w:pPr>
            <w: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525" w:type="dxa"/>
            <w:shd w:val="clear" w:color="FFFFFF" w:fill="auto"/>
            <w:vAlign w:val="bottom"/>
          </w:tcPr>
          <w:p>
            <w:pPr>
              <w:pStyle w:val="1CStyle20"/>
            </w:pPr>
            <w:r>
              <w:t/>
            </w:r>
          </w:p>
        </w:tc>
        <w:tc>
          <w:tcPr>
            <w:tcW w:w="6772" w:type="dxa"/>
            <w:vMerge w:val="restart"/>
            <w:gridSpan w:val="4"/>
            <w:shd w:val="clear" w:color="FFFFFF" w:fill="#d5eeff"/>
            <w:vAlign w:val="bottom"/>
            <w:tcBorders>
              <w:bottom w:val="single" w:sz="5" w:space="0" w:color="auto"/>
            </w:tcBorders>
          </w:tcPr>
          <w:p>
            <w:pPr>
              <w:pStyle w:val="1CStyle21"/>
            </w:pPr>
            <w:r>
              <w:t>Администрация Борского сельсовета Сухобузимского района Красноярского края</w:t>
            </w:r>
          </w:p>
        </w:tc>
        <w:tc>
          <w:tcPr>
            <w:tcW w:w="1693" w:type="dxa"/>
            <w:shd w:val="clear" w:color="FFFFFF" w:fill="auto"/>
            <w:vAlign w:val="center"/>
          </w:tcPr>
          <w:p>
            <w:pPr>
              <w:pStyle w:val="1CStyle16"/>
            </w:pPr>
            <w:r>
              <w:t>по ОКПО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</w:tcPr>
          <w:p>
            <w:pPr>
              <w:pStyle w:val="1CStyle22"/>
            </w:pPr>
            <w:r>
              <w:t>04094162</w:t>
            </w:r>
          </w:p>
        </w:tc>
      </w:tr>
      <w:tr>
        <w:tc>
          <w:tcPr>
            <w:tcW w:w="4477" w:type="dxa"/>
            <w:vMerge w:val="continue"/>
            <w:gridSpan w:val="7"/>
            <w:shd w:val="clear" w:color="FFFFFF" w:fill="auto"/>
            <w:vAlign w:val="bottom"/>
          </w:tcPr>
          <w:p>
            <w:pPr>
              <w:pStyle w:val="1CStyle10"/>
            </w:pPr>
            <w: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525" w:type="dxa"/>
            <w:shd w:val="clear" w:color="FFFFFF" w:fill="auto"/>
            <w:vAlign w:val="bottom"/>
          </w:tcPr>
          <w:p>
            <w:pPr>
              <w:pStyle w:val="1CStyle20"/>
            </w:pPr>
            <w:r>
              <w:t/>
            </w:r>
          </w:p>
        </w:tc>
        <w:tc>
          <w:tcPr>
            <w:tcW w:w="6772" w:type="dxa"/>
            <w:vMerge w:val="continue"/>
            <w:gridSpan w:val="4"/>
            <w:shd w:val="clear" w:color="FFFFFF" w:fill="#d5eeff"/>
            <w:vAlign w:val="bottom"/>
            <w:tcBorders>
              <w:bottom w:val="single" w:sz="5" w:space="0" w:color="auto"/>
            </w:tcBorders>
          </w:tcPr>
          <w:p>
            <w:pPr>
              <w:pStyle w:val="1CStyle21"/>
            </w:pPr>
            <w:r>
              <w:t>Администрация Борского сельсовета Сухобузимского района Красноярского края</w:t>
            </w:r>
          </w:p>
        </w:tc>
        <w:tc>
          <w:tcPr>
            <w:tcW w:w="1693" w:type="dxa"/>
            <w:shd w:val="clear" w:color="FFFFFF" w:fill="auto"/>
            <w:vAlign w:val="center"/>
          </w:tcPr>
          <w:p>
            <w:pPr>
              <w:pStyle w:val="1CStyle16"/>
            </w:pPr>
            <w:r>
              <w:t>Глава по БК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</w:tcPr>
          <w:p>
            <w:pPr>
              <w:pStyle w:val="1CStyle23"/>
            </w:pPr>
            <w:r>
              <w:t>787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</w:tcPr>
          <w:p>
            <w:pPr>
              <w:pStyle w:val="1CStyle24"/>
            </w:pPr>
            <w:r>
              <w:t>Наименование бюджета</w:t>
            </w:r>
          </w:p>
        </w:tc>
        <w:tc>
          <w:tcPr>
            <w:tcW w:w="525" w:type="dxa"/>
            <w:shd w:val="clear" w:color="FFFFFF" w:fill="auto"/>
            <w:vAlign w:val="bottom"/>
          </w:tcPr>
          <w:p>
            <w:pPr>
              <w:pStyle w:val="1CStyle25"/>
            </w:pPr>
            <w:r/>
          </w:p>
        </w:tc>
        <w:tc>
          <w:tcPr>
            <w:tcW w:w="6772" w:type="dxa"/>
            <w:gridSpan w:val="4"/>
            <w:shd w:val="clear" w:color="FFFFFF" w:fill="#d5eeff"/>
            <w:vAlign w:val="bottom"/>
            <w:tcBorders>
              <w:bottom w:val="single" w:sz="5" w:space="0" w:color="auto"/>
            </w:tcBorders>
          </w:tcPr>
          <w:p>
            <w:pPr>
              <w:pStyle w:val="1CStyle26"/>
            </w:pPr>
            <w:r>
              <w:t>Бюджет Борского сельсовета Сухобузимского района</w:t>
            </w:r>
          </w:p>
        </w:tc>
        <w:tc>
          <w:tcPr>
            <w:tcW w:w="1693" w:type="dxa"/>
            <w:shd w:val="clear" w:color="FFFFFF" w:fill="auto"/>
            <w:vAlign w:val="center"/>
          </w:tcPr>
          <w:p>
            <w:pPr>
              <w:pStyle w:val="1CStyle27"/>
            </w:pPr>
            <w:r>
              <w:t>по ОКАТО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28"/>
            </w:pPr>
            <w:r>
              <w:t>04251825000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</w:tcPr>
          <w:p>
            <w:pPr>
              <w:pStyle w:val="1CStyle10"/>
            </w:pPr>
            <w:r>
              <w:t>Периодичность: годовая</w:t>
            </w:r>
          </w:p>
        </w:tc>
        <w:tc>
          <w:tcPr>
            <w:tcW w:w="525" w:type="dxa"/>
            <w:shd w:val="clear" w:color="FFFFFF" w:fill="auto"/>
            <w:vAlign w:val="bottom"/>
          </w:tcPr>
          <w:p>
            <w:pPr>
              <w:pStyle w:val="1CStyle11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pStyle w:val="1CStyle12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pStyle w:val="1CStyle12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pStyle w:val="1CStyle12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pStyle w:val="1CStyle12"/>
            </w:pPr>
            <w:r/>
          </w:p>
        </w:tc>
        <w:tc>
          <w:tcPr>
            <w:tcW w:w="1693" w:type="dxa"/>
            <w:shd w:val="clear" w:color="FFFFFF" w:fill="auto"/>
            <w:vAlign w:val="center"/>
          </w:tcPr>
          <w:p>
            <w:pPr>
              <w:pStyle w:val="1CStyle2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0"/>
            </w:pPr>
            <w:r>
              <w:t/>
            </w:r>
          </w:p>
        </w:tc>
      </w:tr>
      <w:tr>
        <w:tc>
          <w:tcPr>
            <w:tcW w:w="1838" w:type="dxa"/>
            <w:gridSpan w:val="3"/>
            <w:shd w:val="clear" w:color="FFFFFF" w:fill="auto"/>
            <w:vAlign w:val="bottom"/>
          </w:tcPr>
          <w:p>
            <w:pPr>
              <w:pStyle w:val="1CStyle10"/>
            </w:pPr>
            <w:r>
              <w:t>Единица измерения:</w:t>
            </w:r>
          </w:p>
        </w:tc>
        <w:tc>
          <w:tcPr>
            <w:tcW w:w="788" w:type="dxa"/>
            <w:gridSpan w:val="2"/>
            <w:shd w:val="clear" w:color="FFFFFF" w:fill="#d5eeff"/>
            <w:vAlign w:val="bottom"/>
          </w:tcPr>
          <w:p>
            <w:pPr>
              <w:pStyle w:val="1CStyle31"/>
            </w:pPr>
            <w:r>
              <w:t>руб.</w:t>
            </w:r>
          </w:p>
        </w:tc>
        <w:tc>
          <w:tcPr>
            <w:tcW w:w="9148" w:type="dxa"/>
            <w:gridSpan w:val="7"/>
            <w:shd w:val="clear" w:color="FFFFFF" w:fill="auto"/>
            <w:vAlign w:val="bottom"/>
          </w:tcPr>
          <w:p>
            <w:pPr>
              <w:pStyle w:val="1CStyle11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center"/>
          </w:tcPr>
          <w:p>
            <w:pPr>
              <w:pStyle w:val="1CStyle16"/>
            </w:pPr>
            <w:r>
              <w:t>по ОКЕИ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32"/>
            </w:pPr>
            <w:r>
              <w:t>383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</w:tcPr>
          <w:p>
            <w:pPr>
              <w:pStyle w:val="1CStyle33"/>
            </w:pPr>
            <w:r/>
          </w:p>
        </w:tc>
        <w:tc>
          <w:tcPr>
            <w:tcW w:w="525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</w:tr>
      <w:tr>
        <w:tc>
          <w:tcPr>
            <w:tcW w:w="4477" w:type="dxa"/>
            <w:vMerge w:val="restart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А К Т И В</w:t>
            </w:r>
          </w:p>
        </w:tc>
        <w:tc>
          <w:tcPr>
            <w:tcW w:w="52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5079" w:type="dxa"/>
            <w:gridSpan w:val="3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6"/>
            </w:pPr>
            <w:r>
              <w:t>На начало года</w:t>
            </w:r>
          </w:p>
        </w:tc>
        <w:tc>
          <w:tcPr>
            <w:tcW w:w="5079" w:type="dxa"/>
            <w:gridSpan w:val="3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6"/>
            </w:pPr>
            <w:r>
              <w:t>На конец отчетного периода</w:t>
            </w:r>
          </w:p>
        </w:tc>
      </w:tr>
      <w:tr>
        <w:tc>
          <w:tcPr>
            <w:tcW w:w="4477" w:type="dxa"/>
            <w:vMerge w:val="continue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А К Т И В</w:t>
            </w:r>
          </w:p>
        </w:tc>
        <w:tc>
          <w:tcPr>
            <w:tcW w:w="52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итого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итого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center"/>
            <w:tcBorders>
              <w:left w:val="none" w:sz="5" w:space="0" w:color="auto"/>
              <w:bottom w:val="single" w:sz="5" w:space="0" w:color="auto"/>
            </w:tcBorders>
          </w:tcPr>
          <w:p>
            <w:pPr>
              <w:pStyle w:val="1CStyle39"/>
            </w:pPr>
            <w:r>
              <w:t>1</w:t>
            </w:r>
          </w:p>
        </w:tc>
        <w:tc>
          <w:tcPr>
            <w:tcW w:w="525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0"/>
            </w:pPr>
            <w:r>
              <w:t>2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3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4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5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6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7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2"/>
            </w:pPr>
            <w:r>
              <w:t>8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center"/>
            <w:tcBorders>
              <w:left w:val="none" w:sz="5" w:space="0" w:color="auto"/>
            </w:tcBorders>
          </w:tcPr>
          <w:p>
            <w:pPr>
              <w:pStyle w:val="1CStyle43"/>
            </w:pPr>
            <w:r>
              <w:t>I. Нефинансовые активы</w:t>
            </w:r>
          </w:p>
        </w:tc>
        <w:tc>
          <w:tcPr>
            <w:tcW w:w="525" w:type="dxa"/>
            <w:shd w:val="clear" w:color="FFFFFF" w:fill="auto"/>
            <w:vAlign w:val="center"/>
            <w:tcBorders>
              <w:top w:val="single" w:sz="10" w:space="0" w:color="auto"/>
              <w:left w:val="single" w:sz="10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10" w:space="0" w:color="auto"/>
              <w:left w:val="single" w:sz="5" w:space="0" w:color="auto"/>
            </w:tcBorders>
          </w:tcPr>
          <w:p>
            <w:pPr>
              <w:pStyle w:val="1CStyle45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10" w:space="0" w:color="auto"/>
              <w:left w:val="single" w:sz="5" w:space="0" w:color="auto"/>
            </w:tcBorders>
          </w:tcPr>
          <w:p>
            <w:pPr>
              <w:pStyle w:val="1CStyle45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10" w:space="0" w:color="auto"/>
              <w:left w:val="single" w:sz="5" w:space="0" w:color="auto"/>
            </w:tcBorders>
          </w:tcPr>
          <w:p>
            <w:pPr>
              <w:pStyle w:val="1CStyle45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10" w:space="0" w:color="auto"/>
              <w:left w:val="single" w:sz="5" w:space="0" w:color="auto"/>
            </w:tcBorders>
          </w:tcPr>
          <w:p>
            <w:pPr>
              <w:pStyle w:val="1CStyle45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10" w:space="0" w:color="auto"/>
              <w:left w:val="single" w:sz="5" w:space="0" w:color="auto"/>
            </w:tcBorders>
          </w:tcPr>
          <w:p>
            <w:pPr>
              <w:pStyle w:val="1CStyle45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</w:tcPr>
          <w:p>
            <w:pPr>
              <w:pStyle w:val="1CStyle46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Основные средства (балансовая стоимость, 010100000), всего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010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75 840 891,52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75 840 891,52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76 996 380,09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76 996 380,09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в том числе:</w:t>
            </w:r>
          </w:p>
        </w:tc>
        <w:tc>
          <w:tcPr>
            <w:tcW w:w="525" w:type="dxa"/>
            <w:shd w:val="clear" w:color="FFFFFF" w:fill="#ffffff"/>
            <w:vAlign w:val="top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4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недвижимое имущество учреждения (010110000)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011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74 968 026,80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74 968 026,80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75 575 109,80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75 575 109,80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иное движимое имущество учреждения (010130000)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013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872 864,72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872 864,72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1 421 270,29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1 421 270,29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предметы лизинга (010140000)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014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Амортизация основных средств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020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6"/>
            </w:pPr>
            <w:r>
              <w:t>24 020 784,09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24 020 784,09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6"/>
            </w:pPr>
            <w:r>
              <w:t>25 105 753,14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25 105 753,14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в том числе:</w:t>
            </w:r>
          </w:p>
        </w:tc>
        <w:tc>
          <w:tcPr>
            <w:tcW w:w="525" w:type="dxa"/>
            <w:shd w:val="clear" w:color="FFFFFF" w:fill="#ffffff"/>
            <w:vAlign w:val="top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4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амортизация недвижимого имущества учреждения (010410000)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021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23 233 156,26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23 233 156,26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24 199 570,58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24 199 570,58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амортизация иного движимого имущества учреждения (010430000)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023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787 627,83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787 627,83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906 182,56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906 182,56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амортизация предметов лизинга (010440000)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024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Основные средства (остаточная стоимость, стр. 010 − стр. 020)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030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51 820 107,43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51 820 107,43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51 890 626,95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51 890 626,95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из них:</w:t>
            </w:r>
          </w:p>
        </w:tc>
        <w:tc>
          <w:tcPr>
            <w:tcW w:w="525" w:type="dxa"/>
            <w:shd w:val="clear" w:color="FFFFFF" w:fill="#ffffff"/>
            <w:vAlign w:val="top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4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недвижимое имущество учреждения (остаточная стоимость, стр.011 -  стр.021)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031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51 734 870,54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51 734 870,54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51 375 539,22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51 375 539,22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иное движимое имущество учреждения (остаточная стоимость, стр.013 -  стр.023)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59"/>
            </w:pPr>
            <w:r>
              <w:t>033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85 236,89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85 236,89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515 087,73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62"/>
            </w:pPr>
            <w:r>
              <w:t>515 087,73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  <w:tcBorders>
              <w:left w:val="non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0683" w:type="dxa"/>
            <w:gridSpan w:val="7"/>
            <w:shd w:val="clear" w:color="FFFFFF" w:fill="auto"/>
            <w:vAlign w:val="bottom"/>
          </w:tcPr>
          <w:p>
            <w:pPr>
              <w:pStyle w:val="1CStyle64"/>
            </w:pPr>
            <w:r>
              <w:t>Форма 0503130, с. 2</w:t>
            </w:r>
          </w:p>
        </w:tc>
      </w:tr>
      <w:tr>
        <w:tc>
          <w:tcPr>
            <w:tcW w:w="4477" w:type="dxa"/>
            <w:vMerge w:val="restart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А К Т И В</w:t>
            </w:r>
          </w:p>
        </w:tc>
        <w:tc>
          <w:tcPr>
            <w:tcW w:w="52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5079" w:type="dxa"/>
            <w:gridSpan w:val="3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5"/>
            </w:pPr>
            <w:r>
              <w:t>На начало года</w:t>
            </w:r>
          </w:p>
        </w:tc>
        <w:tc>
          <w:tcPr>
            <w:tcW w:w="3386" w:type="dxa"/>
            <w:gridSpan w:val="2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5"/>
            </w:pPr>
            <w:r>
              <w:t>На конец отчетного периода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6"/>
            </w:pPr>
            <w:r>
              <w:t/>
            </w:r>
          </w:p>
        </w:tc>
      </w:tr>
      <w:tr>
        <w:tc>
          <w:tcPr>
            <w:tcW w:w="4477" w:type="dxa"/>
            <w:vMerge w:val="continue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А К Т И В</w:t>
            </w:r>
          </w:p>
        </w:tc>
        <w:tc>
          <w:tcPr>
            <w:tcW w:w="52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итого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8"/>
            </w:pPr>
            <w:r>
              <w:t>итого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center"/>
            <w:tcBorders>
              <w:left w:val="none" w:sz="5" w:space="0" w:color="auto"/>
              <w:bottom w:val="single" w:sz="5" w:space="0" w:color="auto"/>
            </w:tcBorders>
          </w:tcPr>
          <w:p>
            <w:pPr>
              <w:pStyle w:val="1CStyle39"/>
            </w:pPr>
            <w:r>
              <w:t>1</w:t>
            </w:r>
          </w:p>
        </w:tc>
        <w:tc>
          <w:tcPr>
            <w:tcW w:w="525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0"/>
            </w:pPr>
            <w:r>
              <w:t>2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3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4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5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6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7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2"/>
            </w:pPr>
            <w:r>
              <w:t>8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предметы лизинга (остаточная стоимость, стр.014 -  стр.024)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034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Нематериальные активы (балансовая стоимость, 010200000)*, всего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040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из них:</w:t>
            </w:r>
          </w:p>
        </w:tc>
        <w:tc>
          <w:tcPr>
            <w:tcW w:w="525" w:type="dxa"/>
            <w:shd w:val="clear" w:color="FFFFFF" w:fill="#ffffff"/>
            <w:vAlign w:val="top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4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иное движимое имущество учреждения (010230000) *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042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rPr>
          <w:trHeight w:val="225" w:hRule="exact"/>
        </w:trP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70"/>
            </w:pPr>
            <w:r>
              <w:t>предметы лизинга  (010240000) *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71"/>
            </w:pPr>
            <w:r>
              <w:t>043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72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73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74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72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73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75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Амортизация нематериальных активов *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050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из них:</w:t>
            </w:r>
          </w:p>
        </w:tc>
        <w:tc>
          <w:tcPr>
            <w:tcW w:w="525" w:type="dxa"/>
            <w:shd w:val="clear" w:color="FFFFFF" w:fill="#ffffff"/>
            <w:vAlign w:val="top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4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иного движимого имущества учреждения (010439000) *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052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предметов лизинга  (010449000) *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053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Нематериальные активы (остаточная стоимость, стр. 040 -  стр.050)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060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из них:</w:t>
            </w:r>
          </w:p>
        </w:tc>
        <w:tc>
          <w:tcPr>
            <w:tcW w:w="525" w:type="dxa"/>
            <w:shd w:val="clear" w:color="FFFFFF" w:fill="#ffffff"/>
            <w:vAlign w:val="top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4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иное движимое имущество учреждения (остаточная стоимость, стр. 042 -  стр.052)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062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предметы лизинга (остаточная стоимость, стр. 043 -  стр.053)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063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Непроизведенные активы (балансовая стоимость, 010300000)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070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98 478,00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98 478,00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98 478,00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98 478,00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Материальные запасы (010500000)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080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83 051,85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83 051,85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75 914,73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75 914,73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Вложения в нефинансовые активы (010600000)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090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76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76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из них: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7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79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в недвижимое имущество учреждения (010610000)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091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в иное движимое имущество учреждения (010630000)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093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в предметы лизинга (010640000)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59"/>
            </w:pPr>
            <w:r>
              <w:t>094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80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80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6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  <w:tcBorders>
              <w:left w:val="non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0683" w:type="dxa"/>
            <w:gridSpan w:val="7"/>
            <w:shd w:val="clear" w:color="FFFFFF" w:fill="auto"/>
            <w:vAlign w:val="bottom"/>
          </w:tcPr>
          <w:p>
            <w:pPr>
              <w:pStyle w:val="1CStyle81"/>
            </w:pPr>
            <w:r>
              <w:t>Форма 0503130, с. 3</w:t>
            </w:r>
          </w:p>
        </w:tc>
      </w:tr>
      <w:tr>
        <w:tc>
          <w:tcPr>
            <w:tcW w:w="4477" w:type="dxa"/>
            <w:vMerge w:val="restart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А К Т И В</w:t>
            </w:r>
          </w:p>
        </w:tc>
        <w:tc>
          <w:tcPr>
            <w:tcW w:w="52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5079" w:type="dxa"/>
            <w:gridSpan w:val="3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6"/>
            </w:pPr>
            <w:r>
              <w:t>На начало года</w:t>
            </w:r>
          </w:p>
        </w:tc>
        <w:tc>
          <w:tcPr>
            <w:tcW w:w="5079" w:type="dxa"/>
            <w:gridSpan w:val="3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6"/>
            </w:pPr>
            <w:r>
              <w:t>На конец отчетного периода</w:t>
            </w:r>
          </w:p>
        </w:tc>
      </w:tr>
      <w:tr>
        <w:tc>
          <w:tcPr>
            <w:tcW w:w="4477" w:type="dxa"/>
            <w:vMerge w:val="continue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А К Т И В</w:t>
            </w:r>
          </w:p>
        </w:tc>
        <w:tc>
          <w:tcPr>
            <w:tcW w:w="52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итого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итого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center"/>
            <w:tcBorders>
              <w:left w:val="none" w:sz="5" w:space="0" w:color="auto"/>
              <w:bottom w:val="single" w:sz="5" w:space="0" w:color="auto"/>
            </w:tcBorders>
          </w:tcPr>
          <w:p>
            <w:pPr>
              <w:pStyle w:val="1CStyle39"/>
            </w:pPr>
            <w:r>
              <w:t>1</w:t>
            </w:r>
          </w:p>
        </w:tc>
        <w:tc>
          <w:tcPr>
            <w:tcW w:w="525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0"/>
            </w:pPr>
            <w:r>
              <w:t>2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3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4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5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6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7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2"/>
            </w:pPr>
            <w:r>
              <w:t>8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Нефинансовые активы в пути (010700000)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2"/>
            </w:pPr>
            <w:r>
              <w:t>100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3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4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3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85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из них: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7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87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недвижимое имущество учреждения в пути (010710000)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101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иное движимое имущество учреждения в пути (010730000)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8"/>
            </w:pPr>
            <w:r>
              <w:t>103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90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91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предметы лизинга в пути (010740000)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8"/>
            </w:pPr>
            <w:r>
              <w:t>104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90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91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Нефинансовые активы имущества казны (балансовая стоимость, 010800000) *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8"/>
            </w:pPr>
            <w:r>
              <w:t>110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90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91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92"/>
            </w:pPr>
            <w:r>
              <w:t>Амортизация имущества, составляющего казну  (010450000) *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88"/>
            </w:pPr>
            <w:r>
              <w:t>120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93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94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93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95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92"/>
            </w:pPr>
            <w:r>
              <w:t>Нефинансовые активы имущества казны (остаточная стоимость, стр. 110 - стр. 120)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130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96"/>
            </w:pPr>
            <w:r>
              <w:t>Затраты на изготовление готовой продукции, выполнение работ, услуг (010900000)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140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  <w:tcBorders>
              <w:top w:val="single" w:sz="10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7"/>
            </w:pPr>
            <w:r>
              <w:t>Итого по разделу I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100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101"/>
            </w:pPr>
            <w:r>
              <w:t>(стр.030 + стр.060 + стр.070 + стр.080 + стр.090 + стр.100 + стр.130 + стр. 140)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59"/>
            </w:pPr>
            <w:r>
              <w:t>150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52 001 637,28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52 001 637,28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52 065 019,68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62"/>
            </w:pPr>
            <w:r>
              <w:t>52 065 019,68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center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02"/>
            </w:pPr>
            <w:r>
              <w:t>II. Финансовые активы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100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Денежные средства учреждения (020100000)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170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5 300,00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5 300,00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63 190,00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63 190,00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в том числе: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7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79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денежные средства учреждения на лицевых счетах в органе казначейства (020111000)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171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денежные средства учреждения на счетах в кредитной организации (020121000)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173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денежные средства учреждения в кредитной организации в пути (020123000)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174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аккредитивы на счетах учреждения в кредитной организации (020126000)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59"/>
            </w:pPr>
            <w:r>
              <w:t>175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80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80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6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  <w:tcBorders>
              <w:left w:val="non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0683" w:type="dxa"/>
            <w:gridSpan w:val="7"/>
            <w:shd w:val="clear" w:color="FFFFFF" w:fill="auto"/>
            <w:vAlign w:val="bottom"/>
          </w:tcPr>
          <w:p>
            <w:pPr>
              <w:pStyle w:val="1CStyle81"/>
            </w:pPr>
            <w:r>
              <w:t>Форма 0503130, с. 4</w:t>
            </w:r>
          </w:p>
        </w:tc>
      </w:tr>
      <w:tr>
        <w:tc>
          <w:tcPr>
            <w:tcW w:w="4477" w:type="dxa"/>
            <w:vMerge w:val="restart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А К Т И В</w:t>
            </w:r>
          </w:p>
        </w:tc>
        <w:tc>
          <w:tcPr>
            <w:tcW w:w="52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5079" w:type="dxa"/>
            <w:gridSpan w:val="3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6"/>
            </w:pPr>
            <w:r>
              <w:t>На начало года</w:t>
            </w:r>
          </w:p>
        </w:tc>
        <w:tc>
          <w:tcPr>
            <w:tcW w:w="5079" w:type="dxa"/>
            <w:gridSpan w:val="3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6"/>
            </w:pPr>
            <w:r>
              <w:t>На конец отчетного периода</w:t>
            </w:r>
          </w:p>
        </w:tc>
      </w:tr>
      <w:tr>
        <w:tc>
          <w:tcPr>
            <w:tcW w:w="4477" w:type="dxa"/>
            <w:vMerge w:val="continue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А К Т И В</w:t>
            </w:r>
          </w:p>
        </w:tc>
        <w:tc>
          <w:tcPr>
            <w:tcW w:w="52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итого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итого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center"/>
            <w:tcBorders>
              <w:left w:val="none" w:sz="5" w:space="0" w:color="auto"/>
              <w:bottom w:val="single" w:sz="5" w:space="0" w:color="auto"/>
            </w:tcBorders>
          </w:tcPr>
          <w:p>
            <w:pPr>
              <w:pStyle w:val="1CStyle39"/>
            </w:pPr>
            <w:r>
              <w:t>1</w:t>
            </w:r>
          </w:p>
        </w:tc>
        <w:tc>
          <w:tcPr>
            <w:tcW w:w="525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0"/>
            </w:pPr>
            <w:r>
              <w:t>2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3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4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5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6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7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2"/>
            </w:pPr>
            <w:r>
              <w:t>8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денежные средства учреждения в иностранной валюте на счетах в кредитной организации (020127000)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176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касса (020134000)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177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денежные документы (020135000)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178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5 300,00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5 300,00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63 190,00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63 190,00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денежные средства учреждения, размещенные на депозиты в кредитной организации (020122000)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179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Финансовые вложения (020400000)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210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1 835 427,95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1 835 427,95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1 843 227,95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1 843 227,95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в том числе: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7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79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ценные бумаги, кроме акций  (020420000)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211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акции и иные формы участия в капитале (020430000)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212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1 835 427,95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1 835 427,95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1 843 227,95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1 843 227,95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иные финансовые активы (020450000)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213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Расчеты по доходам (020500000)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230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Расчеты по выданным авансам (020600000)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260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9"/>
            </w:pPr>
            <w:r>
              <w:t>48 190,88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48 190,88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Расчеты по кредитам, займам (ссудам) (020700000)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290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в том числе: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7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87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по представленным кредитам, займам (ссудам) (020710000)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291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в рамках целевых иностранных кредитов (заимствований) (020720000)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292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с дебиторами по государственным (муниципальным) гарантиям (020730000)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293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Расчеты с подотчетными лицами (020800000)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310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714,00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714,00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103"/>
            </w:pPr>
            <w:r>
              <w:t>Расчеты по ущербу имуществу (020900000)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320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Прочие расчеты с дебиторами (021000000)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330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из них: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7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87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расчеты по НДС по приобретенным материальным ценностям, работам, услугам (021001000)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331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расчеты с финансовым органом по наличным денежным средствам (021003000)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59"/>
            </w:pPr>
            <w:r>
              <w:t>333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104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104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105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104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104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106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  <w:tcBorders>
              <w:left w:val="non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0683" w:type="dxa"/>
            <w:gridSpan w:val="7"/>
            <w:shd w:val="clear" w:color="FFFFFF" w:fill="auto"/>
            <w:vAlign w:val="bottom"/>
          </w:tcPr>
          <w:p>
            <w:pPr>
              <w:pStyle w:val="1CStyle64"/>
            </w:pPr>
            <w:r>
              <w:t>Форма 0503130, с.5</w:t>
            </w:r>
          </w:p>
        </w:tc>
      </w:tr>
      <w:tr>
        <w:tc>
          <w:tcPr>
            <w:tcW w:w="4477" w:type="dxa"/>
            <w:vMerge w:val="restart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А К Т И В</w:t>
            </w:r>
          </w:p>
        </w:tc>
        <w:tc>
          <w:tcPr>
            <w:tcW w:w="52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5079" w:type="dxa"/>
            <w:gridSpan w:val="3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5"/>
            </w:pPr>
            <w:r>
              <w:t>На начало года</w:t>
            </w:r>
          </w:p>
        </w:tc>
        <w:tc>
          <w:tcPr>
            <w:tcW w:w="5079" w:type="dxa"/>
            <w:gridSpan w:val="3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5"/>
            </w:pPr>
            <w:r>
              <w:t>На конец отчетного периода</w:t>
            </w:r>
          </w:p>
        </w:tc>
      </w:tr>
      <w:tr>
        <w:tc>
          <w:tcPr>
            <w:tcW w:w="4477" w:type="dxa"/>
            <w:vMerge w:val="continue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А К Т И В</w:t>
            </w:r>
          </w:p>
        </w:tc>
        <w:tc>
          <w:tcPr>
            <w:tcW w:w="52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итого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8"/>
            </w:pPr>
            <w:r>
              <w:t>итого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center"/>
            <w:tcBorders>
              <w:left w:val="none" w:sz="5" w:space="0" w:color="auto"/>
              <w:bottom w:val="single" w:sz="5" w:space="0" w:color="auto"/>
            </w:tcBorders>
          </w:tcPr>
          <w:p>
            <w:pPr>
              <w:pStyle w:val="1CStyle39"/>
            </w:pPr>
            <w:r>
              <w:t>1</w:t>
            </w:r>
          </w:p>
        </w:tc>
        <w:tc>
          <w:tcPr>
            <w:tcW w:w="525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0"/>
            </w:pPr>
            <w:r>
              <w:t>2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3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4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5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6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7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2"/>
            </w:pPr>
            <w:r>
              <w:t>8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Вложения в финансовые активы (021500000)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370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в том числе: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7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79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ценные бумаги, кроме акций  (021520000)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371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акции и иные формы участия в капитале (021530000)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372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иные финансовые активы (021550000)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373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  <w:tcBorders>
              <w:top w:val="single" w:sz="10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7"/>
            </w:pPr>
            <w:r>
              <w:t>Итого по разделу II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100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101"/>
            </w:pPr>
            <w:r>
              <w:t> (стр.170  + стр.210 + стр.230 + стр.260 + стр.290 + стр.310 + стр.320 + стр. 330 + стр.370)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400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1 841 441,95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1 841 441,95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1 954 608,83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7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8"/>
            </w:pPr>
            <w:r>
              <w:t>1 954 608,83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  <w:tcBorders>
              <w:top w:val="single" w:sz="10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7"/>
            </w:pPr>
            <w:r>
              <w:t>БАЛАНС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100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101"/>
            </w:pPr>
            <w:r>
              <w:t>(стр. 150 + стр. 400)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59"/>
            </w:pPr>
            <w:r>
              <w:t>410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53 843 079,23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53 843 079,23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54 019 628,51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62"/>
            </w:pPr>
            <w:r>
              <w:t>54 019 628,51</w:t>
            </w:r>
          </w:p>
        </w:tc>
      </w:tr>
      <w:tr>
        <w:trPr>
          <w:trHeight w:val="195" w:hRule="exact"/>
        </w:trPr>
        <w:tc>
          <w:tcPr>
            <w:tcW w:w="4477" w:type="dxa"/>
            <w:gridSpan w:val="7"/>
            <w:shd w:val="clear" w:color="FFFFFF" w:fill="auto"/>
            <w:vAlign w:val="bottom"/>
            <w:tcBorders>
              <w:left w:val="none" w:sz="5" w:space="0" w:color="auto"/>
            </w:tcBorders>
          </w:tcPr>
          <w:p>
            <w:pPr>
              <w:pStyle w:val="1CStyle107"/>
            </w:pPr>
            <w:r>
              <w:t/>
            </w:r>
          </w:p>
        </w:tc>
        <w:tc>
          <w:tcPr>
            <w:tcW w:w="10683" w:type="dxa"/>
            <w:gridSpan w:val="7"/>
            <w:shd w:val="clear" w:color="FFFFFF" w:fill="auto"/>
            <w:vAlign w:val="bottom"/>
          </w:tcPr>
          <w:p>
            <w:pPr>
              <w:pStyle w:val="1CStyle108"/>
            </w:pPr>
            <w:r>
              <w:t>Форма 0503130, с. 6</w:t>
            </w:r>
          </w:p>
        </w:tc>
      </w:tr>
      <w:tr>
        <w:tc>
          <w:tcPr>
            <w:tcW w:w="4477" w:type="dxa"/>
            <w:vMerge w:val="restart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П А С С И В</w:t>
            </w:r>
          </w:p>
        </w:tc>
        <w:tc>
          <w:tcPr>
            <w:tcW w:w="52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5079" w:type="dxa"/>
            <w:gridSpan w:val="3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6"/>
            </w:pPr>
            <w:r>
              <w:t>На начало года</w:t>
            </w:r>
          </w:p>
        </w:tc>
        <w:tc>
          <w:tcPr>
            <w:tcW w:w="5079" w:type="dxa"/>
            <w:gridSpan w:val="3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6"/>
            </w:pPr>
            <w:r>
              <w:t>На конец отчетного периода</w:t>
            </w:r>
          </w:p>
        </w:tc>
      </w:tr>
      <w:tr>
        <w:tc>
          <w:tcPr>
            <w:tcW w:w="4477" w:type="dxa"/>
            <w:vMerge w:val="continue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П А С С И В</w:t>
            </w:r>
          </w:p>
        </w:tc>
        <w:tc>
          <w:tcPr>
            <w:tcW w:w="52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итого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итого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center"/>
            <w:tcBorders>
              <w:left w:val="none" w:sz="5" w:space="0" w:color="auto"/>
              <w:bottom w:val="single" w:sz="5" w:space="0" w:color="auto"/>
            </w:tcBorders>
          </w:tcPr>
          <w:p>
            <w:pPr>
              <w:pStyle w:val="1CStyle39"/>
            </w:pPr>
            <w:r>
              <w:t>1</w:t>
            </w:r>
          </w:p>
        </w:tc>
        <w:tc>
          <w:tcPr>
            <w:tcW w:w="525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0"/>
            </w:pPr>
            <w:r>
              <w:t>2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3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4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5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6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7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2"/>
            </w:pPr>
            <w:r>
              <w:t>8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center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02"/>
            </w:pPr>
            <w:r>
              <w:t>III. Обязательства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7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87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Расчеты с кредиторами по долговым обязательствам (0 301 00 000)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470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в том числе: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7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87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по долговым обязательствам в рублях (030110000)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471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по долговым обязательствам по целевым иностранныи кредитам (заимствованиям) (030120000)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472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по государственным (муниципальным) гарантиям (03013000)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473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по долговым обязательствам в иностранной валюте (030140000)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474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Расчеты по принятым обязательствам (030200000)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490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95 408,41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95 408,41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Расчеты по платежам в бюджеты (030300000)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510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0,50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0,50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-26 782,12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-26 782,12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из них: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7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79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расчеты по налогу на доходы физических лиц (030301000)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511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расчеты по страховым взносам на обязательное социальное страхование (030302000, 030306000)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512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0,50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0,50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-26 782,12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-26 782,12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расчеты по налогу на прибыль организаций (030303000)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513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расчеты по налогу на добавленную стоимость (030304000)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514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расчеты по иным платежам в бюджет (030305000, 030312000, 030313000)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515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расчеты по страховым взносам на медицинское и пенсионное страхование (030307000, 030308000, 030309000, 030310000, 030311000)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59"/>
            </w:pPr>
            <w:r>
              <w:t>516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104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105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104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106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  <w:tcBorders>
              <w:left w:val="non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0683" w:type="dxa"/>
            <w:gridSpan w:val="7"/>
            <w:shd w:val="clear" w:color="FFFFFF" w:fill="auto"/>
            <w:vAlign w:val="bottom"/>
          </w:tcPr>
          <w:p>
            <w:pPr>
              <w:pStyle w:val="1CStyle64"/>
            </w:pPr>
            <w:r>
              <w:t>Форма 0503130, с. 7</w:t>
            </w:r>
          </w:p>
        </w:tc>
      </w:tr>
      <w:tr>
        <w:tc>
          <w:tcPr>
            <w:tcW w:w="4477" w:type="dxa"/>
            <w:vMerge w:val="restart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П А С С И В</w:t>
            </w:r>
          </w:p>
        </w:tc>
        <w:tc>
          <w:tcPr>
            <w:tcW w:w="525" w:type="dxa"/>
            <w:vMerge w:val="restart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5079" w:type="dxa"/>
            <w:gridSpan w:val="3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5"/>
            </w:pPr>
            <w:r>
              <w:t>На начало года</w:t>
            </w:r>
          </w:p>
        </w:tc>
        <w:tc>
          <w:tcPr>
            <w:tcW w:w="5079" w:type="dxa"/>
            <w:gridSpan w:val="3"/>
            <w:shd w:val="clear" w:color="FFFFFF" w:fill="#ffffff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5"/>
            </w:pPr>
            <w:r>
              <w:t>На конец отчетного периода</w:t>
            </w:r>
          </w:p>
        </w:tc>
      </w:tr>
      <w:tr>
        <w:tc>
          <w:tcPr>
            <w:tcW w:w="4477" w:type="dxa"/>
            <w:vMerge w:val="continue"/>
            <w:gridSpan w:val="7"/>
            <w:shd w:val="clear" w:color="FFFFFF" w:fill="#ffffff"/>
            <w:vAlign w:val="center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34"/>
            </w:pPr>
            <w:r>
              <w:t>П А С С И В</w:t>
            </w:r>
          </w:p>
        </w:tc>
        <w:tc>
          <w:tcPr>
            <w:tcW w:w="525" w:type="dxa"/>
            <w:vMerge w:val="continue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</w:tcPr>
          <w:p>
            <w:pPr>
              <w:pStyle w:val="1CStyle35"/>
            </w:pPr>
            <w:r>
              <w:t>Код стро-</w:t>
              <w:br/>
              <w:t>
ки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итого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бюджетная деятельность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67"/>
            </w:pPr>
            <w:r>
              <w:t>средства во временном распоряжении</w:t>
            </w:r>
          </w:p>
        </w:tc>
        <w:tc>
          <w:tcPr>
            <w:tcW w:w="1693" w:type="dxa"/>
            <w:shd w:val="clear" w:color="FFFFFF" w:fill="#ffffff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8"/>
            </w:pPr>
            <w:r>
              <w:t>итого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center"/>
            <w:tcBorders>
              <w:left w:val="none" w:sz="5" w:space="0" w:color="auto"/>
              <w:bottom w:val="single" w:sz="5" w:space="0" w:color="auto"/>
            </w:tcBorders>
          </w:tcPr>
          <w:p>
            <w:pPr>
              <w:pStyle w:val="1CStyle39"/>
            </w:pPr>
            <w:r>
              <w:t>1</w:t>
            </w:r>
          </w:p>
        </w:tc>
        <w:tc>
          <w:tcPr>
            <w:tcW w:w="525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0"/>
            </w:pPr>
            <w:r>
              <w:t>2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3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4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5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6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1"/>
            </w:pPr>
            <w:r>
              <w:t>7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2"/>
            </w:pPr>
            <w:r>
              <w:t>8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7"/>
            </w:pPr>
            <w:r>
              <w:t>Прочие расчеты с кредиторами (030400000)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530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из них: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77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86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87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расчеты по средствам, полученным во временное распоряжение (030401000)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531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109"/>
            </w:pPr>
            <w:r>
              <w:t>×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auto"/>
            <w:vAlign w:val="center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109"/>
            </w:pPr>
            <w:r>
              <w:t>×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расчеты с депонентами (030402000)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532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расчеты по удержаниям из выплат по оплате труда (030403000)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533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внутриведомственные расчеты (030404000)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534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10"/>
            </w:pPr>
            <w:r>
              <w:t>Итого по разделу III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11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12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12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12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12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12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113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101"/>
            </w:pPr>
            <w:r>
              <w:t> (стр.470+ стр.490 + стр. 510 + стр.530)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59"/>
            </w:pPr>
            <w:r>
              <w:t>600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95 408,91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95 408,91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-26 782,12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62"/>
            </w:pPr>
            <w:r>
              <w:t>-26 782,12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center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02"/>
            </w:pPr>
            <w:r>
              <w:t>IV. Финансовый результат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100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101"/>
            </w:pPr>
            <w:r>
              <w:t>Финансовый результат хозяйствующего субъекта (040100000)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620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6"/>
            </w:pPr>
            <w:r>
              <w:t>53 747 670,32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53 747 670,32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6"/>
            </w:pPr>
            <w:r>
              <w:t>54 046 410,63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54 046 410,63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53"/>
            </w:pPr>
            <w:r>
              <w:t>из них: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none" w:sz="5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11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14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14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14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14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114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115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финансовый результат прошлых отчетных периодов (040130000)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623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53 747 670,32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53 747 670,32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54 046 410,63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54 046 410,63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доходы будущих периодов (040140000)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624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5"/>
            </w:pPr>
            <w:r>
              <w:t>расходы будущих периодов (040150000)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8"/>
            </w:pPr>
            <w:r>
              <w:t>625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1"/>
            </w:pPr>
            <w:r>
              <w:t>−</w:t>
            </w:r>
          </w:p>
        </w:tc>
        <w:tc>
          <w:tcPr>
            <w:tcW w:w="1693" w:type="dxa"/>
            <w:shd w:val="clear" w:color="FFFFFF" w:fill="#ffff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49"/>
            </w:pPr>
            <w:r>
              <w:t>−</w:t>
            </w:r>
          </w:p>
        </w:tc>
        <w:tc>
          <w:tcPr>
            <w:tcW w:w="1693" w:type="dxa"/>
            <w:shd w:val="clear" w:color="FFFFFF" w:fill="#ffffff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5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52"/>
            </w:pPr>
            <w:r>
              <w:t>−</w:t>
            </w:r>
          </w:p>
        </w:tc>
      </w:tr>
      <w:tr>
        <w:tc>
          <w:tcPr>
            <w:tcW w:w="4477" w:type="dxa"/>
            <w:gridSpan w:val="7"/>
            <w:shd w:val="clear" w:color="FFFFFF" w:fill="auto"/>
            <w:vAlign w:val="bottom"/>
            <w:tcBorders>
              <w:top w:val="single" w:sz="10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7"/>
            </w:pPr>
            <w:r>
              <w:t>БАЛАНС</w:t>
            </w:r>
          </w:p>
        </w:tc>
        <w:tc>
          <w:tcPr>
            <w:tcW w:w="525" w:type="dxa"/>
            <w:shd w:val="clear" w:color="FFFFFF" w:fill="auto"/>
            <w:vAlign w:val="bottom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8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</w:tcPr>
          <w:p>
            <w:pPr>
              <w:pStyle w:val="1CStyle99"/>
            </w:pPr>
            <w:r>
              <w:t/>
            </w:r>
          </w:p>
        </w:tc>
        <w:tc>
          <w:tcPr>
            <w:tcW w:w="1693" w:type="dxa"/>
            <w:shd w:val="clear" w:color="FFFFFF" w:fill="auto"/>
            <w:vAlign w:val="bottom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</w:tcPr>
          <w:p>
            <w:pPr>
              <w:pStyle w:val="1CStyle100"/>
            </w:pPr>
            <w:r>
              <w:t/>
            </w:r>
          </w:p>
        </w:tc>
      </w:tr>
      <w:tr>
        <w:tc>
          <w:tcPr>
            <w:tcW w:w="4477" w:type="dxa"/>
            <w:gridSpan w:val="7"/>
            <w:shd w:val="clear" w:color="FFFFFF" w:fill="#ffffff"/>
            <w:vAlign w:val="top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</w:tcPr>
          <w:p>
            <w:pPr>
              <w:pStyle w:val="1CStyle101"/>
            </w:pPr>
            <w:r>
              <w:t>(стр. 600 + стр. 620)</w:t>
            </w:r>
          </w:p>
        </w:tc>
        <w:tc>
          <w:tcPr>
            <w:tcW w:w="525" w:type="dxa"/>
            <w:shd w:val="clear" w:color="FFFFFF" w:fill="auto"/>
            <w:vAlign w:val="top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59"/>
            </w:pPr>
            <w:r>
              <w:t>900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53 843 079,23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53 843 079,23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54 019 628,51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none" w:sz="5" w:space="0" w:color="auto"/>
            </w:tcBorders>
          </w:tcPr>
          <w:p>
            <w:pPr>
              <w:pStyle w:val="1CStyle60"/>
            </w:pPr>
            <w:r>
              <w:t>−</w:t>
            </w:r>
          </w:p>
        </w:tc>
        <w:tc>
          <w:tcPr>
            <w:tcW w:w="1693" w:type="dxa"/>
            <w:shd w:val="clear" w:color="FFFFFF" w:fill="#c0dcc0"/>
            <w:vAlign w:val="top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62"/>
            </w:pPr>
            <w:r>
              <w:t>54 019 628,51</w:t>
            </w:r>
          </w:p>
        </w:tc>
      </w:tr>
      <w:tr>
        <w:tc>
          <w:tcPr>
            <w:tcW w:w="15160" w:type="dxa"/>
            <w:gridSpan w:val="14"/>
            <w:shd w:val="clear" w:color="FFFFFF" w:fill="auto"/>
            <w:vAlign w:val="bottom"/>
          </w:tcPr>
          <w:p>
            <w:pPr>
              <w:pStyle w:val="1CStyle33"/>
            </w:pPr>
            <w:r>
              <w:t/>
            </w:r>
          </w:p>
        </w:tc>
      </w:tr>
      <w:tr>
        <w:tc>
          <w:tcPr>
            <w:tcW w:w="5002" w:type="dxa"/>
            <w:gridSpan w:val="8"/>
            <w:shd w:val="clear" w:color="FFFFFF" w:fill="auto"/>
            <w:vAlign w:val="bottom"/>
          </w:tcPr>
          <w:p>
            <w:pPr>
              <w:pStyle w:val="1CStyle116"/>
            </w:pPr>
            <w:r>
              <w:t>&lt;*&gt; Данные по этим строкам в валюту баланса не входят.</w:t>
            </w:r>
          </w:p>
        </w:tc>
        <w:tc>
          <w:tcPr>
            <w:tcW w:w="10158" w:type="dxa"/>
            <w:gridSpan w:val="6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1CStyle77">
    <w:name w:val="1CStyle77"/>
    <w:basedOn w:val="Normal"/>
    <w:pPr>
      <w:jc w:val="left"/>
    </w:pPr>
    <w:rPr>
      <w:rFonts w:ascii="Arial" w:hAnsi="Arial"/>
      <w:sz w:val="14"/>
    </w:rPr>
  </w:style>
  <w:style w:type="paragraph" w:styleId="1CStyle98">
    <w:name w:val="1CStyle98"/>
    <w:basedOn w:val="Normal"/>
    <w:pPr>
      <w:jc w:val="left"/>
    </w:pPr>
    <w:rPr>
      <w:rFonts w:ascii="Arial" w:hAnsi="Arial"/>
      <w:b/>
      <w:sz w:val="18"/>
    </w:rPr>
  </w:style>
  <w:style w:type="paragraph" w:styleId="1CStyle111">
    <w:name w:val="1CStyle111"/>
    <w:basedOn w:val="Normal"/>
    <w:pPr>
      <w:jc w:val="left"/>
    </w:pPr>
    <w:rPr>
      <w:rFonts w:ascii="Arial" w:hAnsi="Arial"/>
      <w:b/>
      <w:sz w:val="18"/>
    </w:rPr>
  </w:style>
  <w:style w:type="paragraph" w:styleId="1CStyle87">
    <w:name w:val="1CStyle87"/>
    <w:basedOn w:val="Normal"/>
    <w:pPr>
      <w:jc w:val="left"/>
    </w:pPr>
    <w:rPr>
      <w:rFonts w:ascii="Arial" w:hAnsi="Arial"/>
      <w:sz w:val="14"/>
    </w:rPr>
  </w:style>
  <w:style w:type="paragraph" w:styleId="1CStyle86">
    <w:name w:val="1CStyle86"/>
    <w:basedOn w:val="Normal"/>
    <w:pPr>
      <w:jc w:val="left"/>
    </w:pPr>
    <w:rPr>
      <w:rFonts w:ascii="Arial" w:hAnsi="Arial"/>
      <w:sz w:val="14"/>
    </w:rPr>
  </w:style>
  <w:style w:type="paragraph" w:styleId="1CStyle115">
    <w:name w:val="1CStyle115"/>
    <w:basedOn w:val="Normal"/>
    <w:pPr>
      <w:jc w:val="left"/>
    </w:pPr>
    <w:rPr>
      <w:rFonts w:ascii="Arial" w:hAnsi="Arial"/>
      <w:b/>
      <w:sz w:val="18"/>
    </w:rPr>
  </w:style>
  <w:style w:type="paragraph" w:styleId="1CStyle114">
    <w:name w:val="1CStyle114"/>
    <w:basedOn w:val="Normal"/>
    <w:pPr>
      <w:jc w:val="left"/>
    </w:pPr>
    <w:rPr>
      <w:rFonts w:ascii="Arial" w:hAnsi="Arial"/>
      <w:b/>
      <w:sz w:val="18"/>
    </w:rPr>
  </w:style>
  <w:style w:type="paragraph" w:styleId="1CStyle79">
    <w:name w:val="1CStyle79"/>
    <w:basedOn w:val="Normal"/>
    <w:pPr>
      <w:jc w:val="left"/>
    </w:pPr>
    <w:rPr>
      <w:rFonts w:ascii="Arial" w:hAnsi="Arial"/>
      <w:sz w:val="14"/>
    </w:rPr>
  </w:style>
  <w:style w:type="paragraph" w:styleId="1CStyle78">
    <w:name w:val="1CStyle78"/>
    <w:basedOn w:val="Normal"/>
    <w:pPr>
      <w:jc w:val="left"/>
    </w:pPr>
    <w:rPr>
      <w:rFonts w:ascii="Arial" w:hAnsi="Arial"/>
      <w:sz w:val="14"/>
    </w:rPr>
  </w:style>
  <w:style w:type="paragraph" w:styleId="1CStyle100">
    <w:name w:val="1CStyle100"/>
    <w:basedOn w:val="Normal"/>
    <w:pPr>
      <w:jc w:val="left"/>
    </w:pPr>
    <w:rPr>
      <w:rFonts w:ascii="Arial" w:hAnsi="Arial"/>
      <w:b/>
      <w:sz w:val="18"/>
    </w:rPr>
  </w:style>
  <w:style w:type="paragraph" w:styleId="1CStyle99">
    <w:name w:val="1CStyle99"/>
    <w:basedOn w:val="Normal"/>
    <w:pPr>
      <w:jc w:val="left"/>
    </w:pPr>
    <w:rPr>
      <w:rFonts w:ascii="Arial" w:hAnsi="Arial"/>
      <w:b/>
      <w:sz w:val="18"/>
    </w:rPr>
  </w:style>
  <w:style w:type="paragraph" w:styleId="1CStyle113">
    <w:name w:val="1CStyle113"/>
    <w:basedOn w:val="Normal"/>
    <w:pPr>
      <w:jc w:val="left"/>
    </w:pPr>
    <w:rPr>
      <w:rFonts w:ascii="Arial" w:hAnsi="Arial"/>
      <w:b/>
      <w:sz w:val="18"/>
    </w:rPr>
  </w:style>
  <w:style w:type="paragraph" w:styleId="1CStyle112">
    <w:name w:val="1CStyle112"/>
    <w:basedOn w:val="Normal"/>
    <w:pPr>
      <w:jc w:val="left"/>
    </w:pPr>
    <w:rPr>
      <w:rFonts w:ascii="Arial" w:hAnsi="Arial"/>
      <w:b/>
      <w:sz w:val="18"/>
    </w:rPr>
  </w:style>
  <w:style w:type="paragraph" w:styleId="1CStyle64">
    <w:name w:val="1CStyle64"/>
    <w:basedOn w:val="Normal"/>
    <w:pPr>
      <w:jc w:val="right"/>
    </w:pPr>
    <w:rPr>
      <w:rFonts w:ascii="Arial" w:hAnsi="Arial"/>
      <w:sz w:val="14"/>
    </w:rPr>
  </w:style>
  <w:style w:type="paragraph" w:styleId="1CStyle81">
    <w:name w:val="1CStyle81"/>
    <w:basedOn w:val="Normal"/>
    <w:pPr>
      <w:jc w:val="right"/>
    </w:pPr>
    <w:rPr>
      <w:rFonts w:ascii="Arial" w:hAnsi="Arial"/>
      <w:sz w:val="14"/>
    </w:rPr>
  </w:style>
  <w:style w:type="paragraph" w:styleId="1CStyle108">
    <w:name w:val="1CStyle108"/>
    <w:basedOn w:val="Normal"/>
    <w:pPr>
      <w:jc w:val="right"/>
    </w:pPr>
    <w:rPr>
      <w:rFonts w:ascii="Arial" w:hAnsi="Arial"/>
      <w:sz w:val="14"/>
    </w:rPr>
  </w:style>
  <w:style w:type="paragraph" w:styleId="1CStyle44">
    <w:name w:val="1CStyle44"/>
    <w:basedOn w:val="Normal"/>
    <w:pPr>
      <w:jc w:val="center"/>
    </w:pPr>
    <w:rPr>
      <w:rFonts w:ascii="Arial" w:hAnsi="Arial"/>
      <w:b/>
      <w:sz w:val="18"/>
    </w:rPr>
  </w:style>
  <w:style w:type="paragraph" w:styleId="1CStyle45">
    <w:name w:val="1CStyle45"/>
    <w:basedOn w:val="Normal"/>
    <w:pPr>
      <w:jc w:val="center"/>
    </w:pPr>
    <w:rPr>
      <w:rFonts w:ascii="Arial" w:hAnsi="Arial"/>
      <w:b/>
      <w:sz w:val="18"/>
    </w:rPr>
  </w:style>
  <w:style w:type="paragraph" w:styleId="1CStyle46">
    <w:name w:val="1CStyle46"/>
    <w:basedOn w:val="Normal"/>
    <w:pPr>
      <w:jc w:val="center"/>
    </w:pPr>
    <w:rPr>
      <w:rFonts w:ascii="Arial" w:hAnsi="Arial"/>
      <w:b/>
      <w:sz w:val="18"/>
    </w:rPr>
  </w:style>
  <w:style w:type="paragraph" w:styleId="1CStyle40">
    <w:name w:val="1CStyle40"/>
    <w:basedOn w:val="Normal"/>
    <w:pPr>
      <w:jc w:val="center"/>
    </w:pPr>
    <w:rPr>
      <w:rFonts w:ascii="Arial" w:hAnsi="Arial"/>
      <w:sz w:val="14"/>
    </w:rPr>
  </w:style>
  <w:style w:type="paragraph" w:styleId="1CStyle41">
    <w:name w:val="1CStyle41"/>
    <w:basedOn w:val="Normal"/>
    <w:pPr>
      <w:jc w:val="center"/>
    </w:pPr>
    <w:rPr>
      <w:rFonts w:ascii="Arial" w:hAnsi="Arial"/>
      <w:sz w:val="14"/>
    </w:rPr>
  </w:style>
  <w:style w:type="paragraph" w:styleId="1CStyle42">
    <w:name w:val="1CStyle42"/>
    <w:basedOn w:val="Normal"/>
    <w:pPr>
      <w:jc w:val="center"/>
    </w:pPr>
    <w:rPr>
      <w:rFonts w:ascii="Arial" w:hAnsi="Arial"/>
      <w:sz w:val="14"/>
    </w:rPr>
  </w:style>
  <w:style w:type="paragraph" w:styleId="1CStyle88">
    <w:name w:val="1CStyle88"/>
    <w:basedOn w:val="Normal"/>
    <w:pPr>
      <w:jc w:val="center"/>
    </w:pPr>
    <w:rPr/>
  </w:style>
  <w:style w:type="paragraph" w:styleId="1CStyle82">
    <w:name w:val="1CStyle82"/>
    <w:basedOn w:val="Normal"/>
    <w:pPr>
      <w:jc w:val="center"/>
    </w:pPr>
    <w:rPr/>
  </w:style>
  <w:style w:type="paragraph" w:styleId="1CStyle48">
    <w:name w:val="1CStyle48"/>
    <w:basedOn w:val="Normal"/>
    <w:pPr>
      <w:jc w:val="center"/>
    </w:pPr>
    <w:rPr/>
  </w:style>
  <w:style w:type="paragraph" w:styleId="1CStyle59">
    <w:name w:val="1CStyle59"/>
    <w:basedOn w:val="Normal"/>
    <w:pPr>
      <w:jc w:val="center"/>
    </w:pPr>
    <w:rPr/>
  </w:style>
  <w:style w:type="paragraph" w:styleId="1CStyle109">
    <w:name w:val="1CStyle109"/>
    <w:basedOn w:val="Normal"/>
    <w:pPr>
      <w:jc w:val="center"/>
    </w:pPr>
    <w:rPr>
      <w:rFonts w:ascii="Arial" w:hAnsi="Arial"/>
      <w:sz w:val="18"/>
    </w:rPr>
  </w:style>
  <w:style w:type="paragraph" w:styleId="1CStyle71">
    <w:name w:val="1CStyle71"/>
    <w:basedOn w:val="Normal"/>
    <w:pPr>
      <w:jc w:val="center"/>
    </w:pPr>
    <w:rPr/>
  </w:style>
  <w:style w:type="paragraph" w:styleId="1CStyle54">
    <w:name w:val="1CStyle54"/>
    <w:basedOn w:val="Normal"/>
    <w:pPr>
      <w:jc w:val="center"/>
    </w:pPr>
    <w:rPr/>
  </w:style>
  <w:style w:type="paragraph" w:styleId="1CStyle0">
    <w:name w:val="1CStyle0"/>
    <w:basedOn w:val="Normal"/>
    <w:pPr>
      <w:jc w:val="center"/>
    </w:pPr>
    <w:rPr/>
  </w:style>
  <w:style w:type="paragraph" w:styleId="1CStyle5">
    <w:name w:val="1CStyle5"/>
    <w:basedOn w:val="Normal"/>
    <w:pPr>
      <w:jc w:val="center"/>
    </w:pPr>
    <w:rPr>
      <w:rFonts w:ascii="Arial" w:hAnsi="Arial"/>
      <w:b/>
      <w:sz w:val="16"/>
    </w:rPr>
  </w:style>
  <w:style w:type="paragraph" w:styleId="1CStyle116">
    <w:name w:val="1CStyle116"/>
    <w:basedOn w:val="Normal"/>
    <w:pPr>
      <w:wordWrap w:val="0"/>
      <w:jc w:val="left"/>
    </w:pPr>
    <w:rPr/>
  </w:style>
  <w:style w:type="paragraph" w:styleId="1CStyle33">
    <w:name w:val="1CStyle33"/>
    <w:basedOn w:val="Normal"/>
    <w:pPr>
      <w:wordWrap w:val="1"/>
      <w:jc w:val="left"/>
    </w:pPr>
    <w:rPr/>
  </w:style>
  <w:style w:type="paragraph" w:styleId="1CStyle63">
    <w:name w:val="1CStyle63"/>
    <w:basedOn w:val="Normal"/>
    <w:pPr>
      <w:wordWrap w:val="1"/>
      <w:jc w:val="left"/>
    </w:pPr>
    <w:rPr>
      <w:rFonts w:ascii="Arial" w:hAnsi="Arial"/>
      <w:sz w:val="14"/>
    </w:rPr>
  </w:style>
  <w:style w:type="paragraph" w:styleId="1CStyle97">
    <w:name w:val="1CStyle97"/>
    <w:basedOn w:val="Normal"/>
    <w:pPr>
      <w:wordWrap w:val="1"/>
      <w:jc w:val="left"/>
    </w:pPr>
    <w:rPr>
      <w:rFonts w:ascii="Arial" w:hAnsi="Arial"/>
      <w:b/>
      <w:sz w:val="18"/>
    </w:rPr>
  </w:style>
  <w:style w:type="paragraph" w:styleId="1CStyle110">
    <w:name w:val="1CStyle110"/>
    <w:basedOn w:val="Normal"/>
    <w:pPr>
      <w:wordWrap w:val="1"/>
      <w:jc w:val="left"/>
    </w:pPr>
    <w:rPr>
      <w:rFonts w:ascii="Arial" w:hAnsi="Arial"/>
      <w:b/>
      <w:sz w:val="18"/>
    </w:rPr>
  </w:style>
  <w:style w:type="paragraph" w:styleId="1CStyle8">
    <w:name w:val="1CStyle8"/>
    <w:basedOn w:val="Normal"/>
    <w:pPr>
      <w:wordWrap w:val="1"/>
      <w:jc w:val="left"/>
    </w:pPr>
    <w:rPr/>
  </w:style>
  <w:style w:type="paragraph" w:styleId="1CStyle107">
    <w:name w:val="1CStyle107"/>
    <w:basedOn w:val="Normal"/>
    <w:pPr>
      <w:wordWrap w:val="1"/>
      <w:jc w:val="left"/>
    </w:pPr>
    <w:rPr>
      <w:rFonts w:ascii="Arial" w:hAnsi="Arial"/>
      <w:sz w:val="14"/>
    </w:rPr>
  </w:style>
  <w:style w:type="paragraph" w:styleId="1CStyle43">
    <w:name w:val="1CStyle43"/>
    <w:basedOn w:val="Normal"/>
    <w:pPr>
      <w:wordWrap w:val="1"/>
      <w:jc w:val="center"/>
    </w:pPr>
    <w:rPr>
      <w:rFonts w:ascii="Arial" w:hAnsi="Arial"/>
      <w:b/>
      <w:sz w:val="18"/>
    </w:rPr>
  </w:style>
  <w:style w:type="paragraph" w:styleId="1CStyle39">
    <w:name w:val="1CStyle39"/>
    <w:basedOn w:val="Normal"/>
    <w:pPr>
      <w:wordWrap w:val="1"/>
      <w:jc w:val="center"/>
    </w:pPr>
    <w:rPr>
      <w:rFonts w:ascii="Arial" w:hAnsi="Arial"/>
      <w:sz w:val="14"/>
    </w:rPr>
  </w:style>
  <w:style w:type="paragraph" w:styleId="1CStyle35">
    <w:name w:val="1CStyle35"/>
    <w:basedOn w:val="Normal"/>
    <w:pPr>
      <w:wordWrap w:val="1"/>
      <w:jc w:val="center"/>
    </w:pPr>
    <w:rPr>
      <w:rFonts w:ascii="Arial" w:hAnsi="Arial"/>
      <w:sz w:val="18"/>
    </w:rPr>
  </w:style>
  <w:style w:type="paragraph" w:styleId="1CStyle102">
    <w:name w:val="1CStyle102"/>
    <w:basedOn w:val="Normal"/>
    <w:pPr>
      <w:wordWrap w:val="1"/>
      <w:jc w:val="center"/>
    </w:pPr>
    <w:rPr>
      <w:rFonts w:ascii="Arial" w:hAnsi="Arial"/>
      <w:b/>
      <w:sz w:val="18"/>
    </w:rPr>
  </w:style>
  <w:style w:type="paragraph" w:styleId="1CStyle-1">
    <w:name w:val="1CStyle-1"/>
    <w:basedOn w:val="Normal"/>
    <w:pPr>
      <w:wordWrap w:val="1"/>
      <w:jc w:val="left"/>
    </w:pPr>
    <w:rPr/>
  </w:style>
  <w:style w:type="paragraph" w:styleId="1CStyle4">
    <w:name w:val="1CStyle4"/>
    <w:basedOn w:val="Normal"/>
    <w:pPr>
      <w:wordWrap w:val="1"/>
      <w:jc w:val="left"/>
    </w:pPr>
    <w:rPr>
      <w:rFonts w:ascii="Arial" w:hAnsi="Arial"/>
      <w:b/>
      <w:sz w:val="16"/>
    </w:rPr>
  </w:style>
  <w:style w:type="paragraph" w:styleId="1CStyle34">
    <w:name w:val="1CStyle34"/>
    <w:basedOn w:val="Normal"/>
    <w:pPr>
      <w:wordWrap w:val="1"/>
      <w:jc w:val="center"/>
    </w:pPr>
    <w:rPr>
      <w:rFonts w:ascii="Arial" w:hAnsi="Arial"/>
      <w:sz w:val="18"/>
    </w:rPr>
  </w:style>
  <w:style w:type="paragraph" w:styleId="1CStyle11">
    <w:name w:val="1CStyle11"/>
    <w:basedOn w:val="Normal"/>
    <w:pPr>
      <w:jc w:val="left"/>
    </w:pPr>
    <w:rPr>
      <w:rFonts w:ascii="Arial" w:hAnsi="Arial"/>
      <w:sz w:val="16"/>
    </w:rPr>
  </w:style>
  <w:style w:type="paragraph" w:styleId="1CStyle13">
    <w:name w:val="1CStyle13"/>
    <w:basedOn w:val="Normal"/>
    <w:pPr>
      <w:jc w:val="left"/>
    </w:pPr>
    <w:rPr>
      <w:rFonts w:ascii="Arial" w:hAnsi="Arial"/>
      <w:sz w:val="16"/>
    </w:rPr>
  </w:style>
  <w:style w:type="paragraph" w:styleId="1CStyle12">
    <w:name w:val="1CStyle12"/>
    <w:basedOn w:val="Normal"/>
    <w:pPr>
      <w:jc w:val="left"/>
    </w:pPr>
    <w:rPr>
      <w:rFonts w:ascii="Arial" w:hAnsi="Arial"/>
      <w:sz w:val="16"/>
    </w:rPr>
  </w:style>
  <w:style w:type="paragraph" w:styleId="1CStyle25">
    <w:name w:val="1CStyle25"/>
    <w:basedOn w:val="Normal"/>
    <w:pPr>
      <w:jc w:val="left"/>
    </w:pPr>
    <w:rPr>
      <w:rFonts w:ascii="Arial" w:hAnsi="Arial"/>
      <w:sz w:val="16"/>
    </w:rPr>
  </w:style>
  <w:style w:type="paragraph" w:styleId="1CStyle15">
    <w:name w:val="1CStyle15"/>
    <w:basedOn w:val="Normal"/>
    <w:pPr>
      <w:jc w:val="center"/>
    </w:pPr>
    <w:rPr>
      <w:rFonts w:ascii="Arial" w:hAnsi="Arial"/>
      <w:b/>
      <w:sz w:val="18"/>
    </w:rPr>
  </w:style>
  <w:style w:type="paragraph" w:styleId="1CStyle30">
    <w:name w:val="1CStyle30"/>
    <w:basedOn w:val="Normal"/>
    <w:pPr>
      <w:jc w:val="center"/>
    </w:pPr>
    <w:rPr>
      <w:rFonts w:ascii="Arial" w:hAnsi="Arial"/>
      <w:sz w:val="16"/>
    </w:rPr>
  </w:style>
  <w:style w:type="paragraph" w:styleId="1CStyle17">
    <w:name w:val="1CStyle17"/>
    <w:basedOn w:val="Normal"/>
    <w:pPr>
      <w:jc w:val="center"/>
    </w:pPr>
    <w:rPr>
      <w:rFonts w:ascii="Arial" w:hAnsi="Arial"/>
      <w:sz w:val="16"/>
    </w:rPr>
  </w:style>
  <w:style w:type="paragraph" w:styleId="1CStyle14">
    <w:name w:val="1CStyle14"/>
    <w:basedOn w:val="Normal"/>
    <w:pPr>
      <w:jc w:val="center"/>
    </w:pPr>
    <w:rPr>
      <w:rFonts w:ascii="Arial" w:hAnsi="Arial"/>
      <w:sz w:val="14"/>
    </w:rPr>
  </w:style>
  <w:style w:type="paragraph" w:styleId="1CStyle20">
    <w:name w:val="1CStyle20"/>
    <w:basedOn w:val="Normal"/>
    <w:pPr>
      <w:wordWrap w:val="1"/>
      <w:jc w:val="left"/>
    </w:pPr>
    <w:rPr>
      <w:rFonts w:ascii="Arial" w:hAnsi="Arial"/>
      <w:sz w:val="16"/>
    </w:rPr>
  </w:style>
  <w:style w:type="paragraph" w:styleId="1CStyle10">
    <w:name w:val="1CStyle10"/>
    <w:basedOn w:val="Normal"/>
    <w:pPr>
      <w:wordWrap w:val="1"/>
      <w:jc w:val="left"/>
    </w:pPr>
    <w:rPr>
      <w:rFonts w:ascii="Arial" w:hAnsi="Arial"/>
      <w:sz w:val="16"/>
    </w:rPr>
  </w:style>
  <w:style w:type="paragraph" w:styleId="1CStyle24">
    <w:name w:val="1CStyle24"/>
    <w:basedOn w:val="Normal"/>
    <w:pPr>
      <w:wordWrap w:val="1"/>
      <w:jc w:val="left"/>
    </w:pPr>
    <w:rPr>
      <w:rFonts w:ascii="Arial" w:hAnsi="Arial"/>
      <w:sz w:val="16"/>
    </w:rPr>
  </w:style>
  <w:style w:type="paragraph" w:styleId="1CStyle65">
    <w:name w:val="1CStyle65"/>
    <w:basedOn w:val="Normal"/>
    <w:pPr>
      <w:wordWrap w:val="1"/>
      <w:jc w:val="center"/>
    </w:pPr>
    <w:rPr>
      <w:rFonts w:ascii="Arial" w:hAnsi="Arial"/>
      <w:sz w:val="18"/>
    </w:rPr>
  </w:style>
  <w:style w:type="paragraph" w:styleId="1CStyle66">
    <w:name w:val="1CStyle66"/>
    <w:basedOn w:val="Normal"/>
    <w:pPr>
      <w:wordWrap w:val="1"/>
      <w:jc w:val="center"/>
    </w:pPr>
    <w:rPr>
      <w:rFonts w:ascii="Arial" w:hAnsi="Arial"/>
      <w:sz w:val="18"/>
    </w:rPr>
  </w:style>
  <w:style w:type="paragraph" w:styleId="1CStyle36">
    <w:name w:val="1CStyle36"/>
    <w:basedOn w:val="Normal"/>
    <w:pPr>
      <w:wordWrap w:val="1"/>
      <w:jc w:val="center"/>
    </w:pPr>
    <w:rPr>
      <w:rFonts w:ascii="Arial" w:hAnsi="Arial"/>
      <w:sz w:val="18"/>
    </w:rPr>
  </w:style>
  <w:style w:type="paragraph" w:styleId="1CStyle68">
    <w:name w:val="1CStyle68"/>
    <w:basedOn w:val="Normal"/>
    <w:pPr>
      <w:wordWrap w:val="1"/>
      <w:jc w:val="center"/>
    </w:pPr>
    <w:rPr>
      <w:rFonts w:ascii="Arial" w:hAnsi="Arial"/>
      <w:sz w:val="16"/>
    </w:rPr>
  </w:style>
  <w:style w:type="paragraph" w:styleId="1CStyle67">
    <w:name w:val="1CStyle67"/>
    <w:basedOn w:val="Normal"/>
    <w:pPr>
      <w:wordWrap w:val="1"/>
      <w:jc w:val="center"/>
    </w:pPr>
    <w:rPr>
      <w:rFonts w:ascii="Arial" w:hAnsi="Arial"/>
      <w:sz w:val="16"/>
    </w:rPr>
  </w:style>
  <w:style w:type="paragraph" w:styleId="1CStyle38">
    <w:name w:val="1CStyle38"/>
    <w:basedOn w:val="Normal"/>
    <w:pPr>
      <w:wordWrap w:val="1"/>
      <w:jc w:val="center"/>
    </w:pPr>
    <w:rPr>
      <w:rFonts w:ascii="Arial" w:hAnsi="Arial"/>
      <w:sz w:val="16"/>
    </w:rPr>
  </w:style>
  <w:style w:type="paragraph" w:styleId="1CStyle37">
    <w:name w:val="1CStyle37"/>
    <w:basedOn w:val="Normal"/>
    <w:pPr>
      <w:wordWrap w:val="1"/>
      <w:jc w:val="center"/>
    </w:pPr>
    <w:rPr>
      <w:rFonts w:ascii="Arial" w:hAnsi="Arial"/>
      <w:sz w:val="16"/>
    </w:rPr>
  </w:style>
  <w:style w:type="paragraph" w:styleId="1CStyle22">
    <w:name w:val="1CStyle22"/>
    <w:basedOn w:val="Normal"/>
    <w:pPr>
      <w:jc w:val="center"/>
    </w:pPr>
    <w:rPr>
      <w:rFonts w:ascii="Arial" w:hAnsi="Arial"/>
      <w:sz w:val="16"/>
    </w:rPr>
  </w:style>
  <w:style w:type="paragraph" w:styleId="1CStyle23">
    <w:name w:val="1CStyle23"/>
    <w:basedOn w:val="Normal"/>
    <w:pPr>
      <w:jc w:val="center"/>
    </w:pPr>
    <w:rPr>
      <w:rFonts w:ascii="Arial" w:hAnsi="Arial"/>
      <w:sz w:val="16"/>
    </w:rPr>
  </w:style>
  <w:style w:type="paragraph" w:styleId="1CStyle32">
    <w:name w:val="1CStyle32"/>
    <w:basedOn w:val="Normal"/>
    <w:pPr>
      <w:jc w:val="center"/>
    </w:pPr>
    <w:rPr>
      <w:rFonts w:ascii="Arial" w:hAnsi="Arial"/>
      <w:sz w:val="16"/>
    </w:rPr>
  </w:style>
  <w:style w:type="paragraph" w:styleId="1CStyle28">
    <w:name w:val="1CStyle28"/>
    <w:basedOn w:val="Normal"/>
    <w:pPr>
      <w:jc w:val="center"/>
    </w:pPr>
    <w:rPr>
      <w:rFonts w:ascii="Arial" w:hAnsi="Arial"/>
      <w:sz w:val="16"/>
    </w:rPr>
  </w:style>
  <w:style w:type="paragraph" w:styleId="1CStyle18">
    <w:name w:val="1CStyle18"/>
    <w:basedOn w:val="Normal"/>
    <w:pPr>
      <w:jc w:val="left"/>
    </w:pPr>
    <w:rPr>
      <w:rFonts w:ascii="Arial" w:hAnsi="Arial"/>
      <w:sz w:val="16"/>
    </w:rPr>
  </w:style>
  <w:style w:type="paragraph" w:styleId="1CStyle31">
    <w:name w:val="1CStyle31"/>
    <w:basedOn w:val="Normal"/>
    <w:pPr>
      <w:jc w:val="left"/>
    </w:pPr>
    <w:rPr>
      <w:rFonts w:ascii="Arial" w:hAnsi="Arial"/>
      <w:sz w:val="16"/>
    </w:rPr>
  </w:style>
  <w:style w:type="paragraph" w:styleId="1CStyle26">
    <w:name w:val="1CStyle26"/>
    <w:basedOn w:val="Normal"/>
    <w:pPr>
      <w:wordWrap w:val="1"/>
      <w:jc w:val="left"/>
    </w:pPr>
    <w:rPr>
      <w:rFonts w:ascii="Arial" w:hAnsi="Arial"/>
      <w:sz w:val="16"/>
    </w:rPr>
  </w:style>
  <w:style w:type="paragraph" w:styleId="1CStyle21">
    <w:name w:val="1CStyle21"/>
    <w:basedOn w:val="Normal"/>
    <w:pPr>
      <w:wordWrap w:val="1"/>
      <w:jc w:val="left"/>
    </w:pPr>
    <w:rPr>
      <w:rFonts w:ascii="Arial" w:hAnsi="Arial"/>
      <w:sz w:val="16"/>
    </w:rPr>
  </w:style>
  <w:style w:type="paragraph" w:styleId="1CStyle19">
    <w:name w:val="1CStyle19"/>
    <w:basedOn w:val="Normal"/>
    <w:pPr>
      <w:jc w:val="center"/>
    </w:pPr>
    <w:rPr>
      <w:rFonts w:ascii="Arial" w:hAnsi="Arial"/>
      <w:sz w:val="16"/>
    </w:rPr>
  </w:style>
  <w:style w:type="paragraph" w:styleId="1CStyle93">
    <w:name w:val="1CStyle93"/>
    <w:basedOn w:val="Normal"/>
    <w:pPr>
      <w:jc w:val="right"/>
    </w:pPr>
    <w:rPr/>
  </w:style>
  <w:style w:type="paragraph" w:styleId="1CStyle49">
    <w:name w:val="1CStyle49"/>
    <w:basedOn w:val="Normal"/>
    <w:pPr>
      <w:jc w:val="right"/>
    </w:pPr>
    <w:rPr/>
  </w:style>
  <w:style w:type="paragraph" w:styleId="1CStyle104">
    <w:name w:val="1CStyle104"/>
    <w:basedOn w:val="Normal"/>
    <w:pPr>
      <w:jc w:val="right"/>
    </w:pPr>
    <w:rPr/>
  </w:style>
  <w:style w:type="paragraph" w:styleId="1CStyle89">
    <w:name w:val="1CStyle89"/>
    <w:basedOn w:val="Normal"/>
    <w:pPr>
      <w:jc w:val="right"/>
    </w:pPr>
    <w:rPr/>
  </w:style>
  <w:style w:type="paragraph" w:styleId="1CStyle69">
    <w:name w:val="1CStyle69"/>
    <w:basedOn w:val="Normal"/>
    <w:pPr>
      <w:jc w:val="right"/>
    </w:pPr>
    <w:rPr/>
  </w:style>
  <w:style w:type="paragraph" w:styleId="1CStyle80">
    <w:name w:val="1CStyle80"/>
    <w:basedOn w:val="Normal"/>
    <w:pPr>
      <w:jc w:val="right"/>
    </w:pPr>
    <w:rPr/>
  </w:style>
  <w:style w:type="paragraph" w:styleId="1CStyle50">
    <w:name w:val="1CStyle50"/>
    <w:basedOn w:val="Normal"/>
    <w:pPr>
      <w:jc w:val="right"/>
    </w:pPr>
    <w:rPr/>
  </w:style>
  <w:style w:type="paragraph" w:styleId="1CStyle61">
    <w:name w:val="1CStyle61"/>
    <w:basedOn w:val="Normal"/>
    <w:pPr>
      <w:jc w:val="right"/>
    </w:pPr>
    <w:rPr/>
  </w:style>
  <w:style w:type="paragraph" w:styleId="1CStyle95">
    <w:name w:val="1CStyle95"/>
    <w:basedOn w:val="Normal"/>
    <w:pPr>
      <w:jc w:val="right"/>
    </w:pPr>
    <w:rPr/>
  </w:style>
  <w:style w:type="paragraph" w:styleId="1CStyle94">
    <w:name w:val="1CStyle94"/>
    <w:basedOn w:val="Normal"/>
    <w:pPr>
      <w:jc w:val="right"/>
    </w:pPr>
    <w:rPr/>
  </w:style>
  <w:style w:type="paragraph" w:styleId="1CStyle52">
    <w:name w:val="1CStyle52"/>
    <w:basedOn w:val="Normal"/>
    <w:pPr>
      <w:jc w:val="right"/>
    </w:pPr>
    <w:rPr/>
  </w:style>
  <w:style w:type="paragraph" w:styleId="1CStyle106">
    <w:name w:val="1CStyle106"/>
    <w:basedOn w:val="Normal"/>
    <w:pPr>
      <w:jc w:val="right"/>
    </w:pPr>
    <w:rPr/>
  </w:style>
  <w:style w:type="paragraph" w:styleId="1CStyle51">
    <w:name w:val="1CStyle51"/>
    <w:basedOn w:val="Normal"/>
    <w:pPr>
      <w:jc w:val="right"/>
    </w:pPr>
    <w:rPr/>
  </w:style>
  <w:style w:type="paragraph" w:styleId="1CStyle56">
    <w:name w:val="1CStyle56"/>
    <w:basedOn w:val="Normal"/>
    <w:pPr>
      <w:jc w:val="right"/>
    </w:pPr>
    <w:rPr/>
  </w:style>
  <w:style w:type="paragraph" w:styleId="1CStyle105">
    <w:name w:val="1CStyle105"/>
    <w:basedOn w:val="Normal"/>
    <w:pPr>
      <w:jc w:val="right"/>
    </w:pPr>
    <w:rPr/>
  </w:style>
  <w:style w:type="paragraph" w:styleId="1CStyle91">
    <w:name w:val="1CStyle91"/>
    <w:basedOn w:val="Normal"/>
    <w:pPr>
      <w:jc w:val="right"/>
    </w:pPr>
    <w:rPr/>
  </w:style>
  <w:style w:type="paragraph" w:styleId="1CStyle90">
    <w:name w:val="1CStyle90"/>
    <w:basedOn w:val="Normal"/>
    <w:pPr>
      <w:jc w:val="right"/>
    </w:pPr>
    <w:rPr/>
  </w:style>
  <w:style w:type="paragraph" w:styleId="1CStyle85">
    <w:name w:val="1CStyle85"/>
    <w:basedOn w:val="Normal"/>
    <w:pPr>
      <w:jc w:val="right"/>
    </w:pPr>
    <w:rPr/>
  </w:style>
  <w:style w:type="paragraph" w:styleId="1CStyle84">
    <w:name w:val="1CStyle84"/>
    <w:basedOn w:val="Normal"/>
    <w:pPr>
      <w:jc w:val="right"/>
    </w:pPr>
    <w:rPr/>
  </w:style>
  <w:style w:type="paragraph" w:styleId="1CStyle83">
    <w:name w:val="1CStyle83"/>
    <w:basedOn w:val="Normal"/>
    <w:pPr>
      <w:jc w:val="right"/>
    </w:pPr>
    <w:rPr/>
  </w:style>
  <w:style w:type="paragraph" w:styleId="1CStyle58">
    <w:name w:val="1CStyle58"/>
    <w:basedOn w:val="Normal"/>
    <w:pPr>
      <w:jc w:val="right"/>
    </w:pPr>
    <w:rPr/>
  </w:style>
  <w:style w:type="paragraph" w:styleId="1CStyle62">
    <w:name w:val="1CStyle62"/>
    <w:basedOn w:val="Normal"/>
    <w:pPr>
      <w:jc w:val="right"/>
    </w:pPr>
    <w:rPr/>
  </w:style>
  <w:style w:type="paragraph" w:styleId="1CStyle57">
    <w:name w:val="1CStyle57"/>
    <w:basedOn w:val="Normal"/>
    <w:pPr>
      <w:jc w:val="right"/>
    </w:pPr>
    <w:rPr/>
  </w:style>
  <w:style w:type="paragraph" w:styleId="1CStyle76">
    <w:name w:val="1CStyle76"/>
    <w:basedOn w:val="Normal"/>
    <w:pPr>
      <w:jc w:val="right"/>
    </w:pPr>
    <w:rPr/>
  </w:style>
  <w:style w:type="paragraph" w:styleId="1CStyle60">
    <w:name w:val="1CStyle60"/>
    <w:basedOn w:val="Normal"/>
    <w:pPr>
      <w:jc w:val="right"/>
    </w:pPr>
    <w:rPr/>
  </w:style>
  <w:style w:type="paragraph" w:styleId="1CStyle72">
    <w:name w:val="1CStyle72"/>
    <w:basedOn w:val="Normal"/>
    <w:pPr>
      <w:jc w:val="right"/>
    </w:pPr>
    <w:rPr/>
  </w:style>
  <w:style w:type="paragraph" w:styleId="1CStyle73">
    <w:name w:val="1CStyle73"/>
    <w:basedOn w:val="Normal"/>
    <w:pPr>
      <w:jc w:val="right"/>
    </w:pPr>
    <w:rPr/>
  </w:style>
  <w:style w:type="paragraph" w:styleId="1CStyle75">
    <w:name w:val="1CStyle75"/>
    <w:basedOn w:val="Normal"/>
    <w:pPr>
      <w:jc w:val="right"/>
    </w:pPr>
    <w:rPr/>
  </w:style>
  <w:style w:type="paragraph" w:styleId="1CStyle74">
    <w:name w:val="1CStyle74"/>
    <w:basedOn w:val="Normal"/>
    <w:pPr>
      <w:jc w:val="right"/>
    </w:pPr>
    <w:rPr/>
  </w:style>
  <w:style w:type="paragraph" w:styleId="1CStyle1">
    <w:name w:val="1CStyle1"/>
    <w:basedOn w:val="Normal"/>
    <w:pPr>
      <w:jc w:val="right"/>
    </w:pPr>
    <w:rPr/>
  </w:style>
  <w:style w:type="paragraph" w:styleId="1CStyle2">
    <w:name w:val="1CStyle2"/>
    <w:basedOn w:val="Normal"/>
    <w:pPr>
      <w:jc w:val="right"/>
    </w:pPr>
    <w:rPr/>
  </w:style>
  <w:style w:type="paragraph" w:styleId="1CStyle6">
    <w:name w:val="1CStyle6"/>
    <w:basedOn w:val="Normal"/>
    <w:pPr>
      <w:jc w:val="right"/>
    </w:pPr>
    <w:rPr>
      <w:rFonts w:ascii="Arial" w:hAnsi="Arial"/>
      <w:b/>
      <w:sz w:val="16"/>
    </w:rPr>
  </w:style>
  <w:style w:type="paragraph" w:styleId="1CStyle3">
    <w:name w:val="1CStyle3"/>
    <w:basedOn w:val="Normal"/>
    <w:pPr>
      <w:jc w:val="right"/>
    </w:pPr>
    <w:rPr/>
  </w:style>
  <w:style w:type="paragraph" w:styleId="1CStyle7">
    <w:name w:val="1CStyle7"/>
    <w:basedOn w:val="Normal"/>
    <w:pPr>
      <w:jc w:val="right"/>
    </w:pPr>
    <w:rPr>
      <w:rFonts w:ascii="Arial" w:hAnsi="Arial"/>
      <w:b/>
      <w:sz w:val="16"/>
    </w:rPr>
  </w:style>
  <w:style w:type="paragraph" w:styleId="1CStyle29">
    <w:name w:val="1CStyle29"/>
    <w:basedOn w:val="Normal"/>
    <w:pPr>
      <w:ind w:left="20"/>
      <w:jc w:val="left"/>
    </w:pPr>
    <w:rPr>
      <w:rFonts w:ascii="Arial" w:hAnsi="Arial"/>
      <w:sz w:val="16"/>
    </w:rPr>
  </w:style>
  <w:style w:type="paragraph" w:styleId="1CStyle16">
    <w:name w:val="1CStyle16"/>
    <w:basedOn w:val="Normal"/>
    <w:pPr>
      <w:ind w:left="20"/>
      <w:jc w:val="right"/>
    </w:pPr>
    <w:rPr>
      <w:rFonts w:ascii="Arial" w:hAnsi="Arial"/>
      <w:sz w:val="16"/>
    </w:rPr>
  </w:style>
  <w:style w:type="paragraph" w:styleId="1CStyle27">
    <w:name w:val="1CStyle27"/>
    <w:basedOn w:val="Normal"/>
    <w:pPr>
      <w:ind w:left="20"/>
      <w:jc w:val="right"/>
    </w:pPr>
    <w:rPr>
      <w:rFonts w:ascii="Arial" w:hAnsi="Arial"/>
      <w:sz w:val="16"/>
    </w:rPr>
  </w:style>
  <w:style w:type="paragraph" w:styleId="1CStyle9">
    <w:name w:val="1CStyle9"/>
    <w:basedOn w:val="Normal"/>
    <w:pPr>
      <w:wordWrap w:val="1"/>
      <w:ind w:left="0"/>
      <w:jc w:val="center"/>
    </w:pPr>
    <w:rPr>
      <w:rFonts w:ascii="Arial" w:hAnsi="Arial"/>
      <w:b/>
      <w:sz w:val="20"/>
    </w:rPr>
  </w:style>
  <w:style w:type="paragraph" w:styleId="1CStyle103">
    <w:name w:val="1CStyle103"/>
    <w:basedOn w:val="Normal"/>
    <w:pPr>
      <w:wordWrap w:val="1"/>
      <w:jc w:val="left"/>
    </w:pPr>
    <w:rPr>
      <w:rFonts w:ascii="Arial" w:hAnsi="Arial"/>
      <w:sz w:val="18"/>
    </w:rPr>
  </w:style>
  <w:style w:type="paragraph" w:styleId="1CStyle101">
    <w:name w:val="1CStyle101"/>
    <w:basedOn w:val="Normal"/>
    <w:pPr>
      <w:wordWrap w:val="1"/>
      <w:jc w:val="left"/>
    </w:pPr>
    <w:rPr/>
  </w:style>
  <w:style w:type="paragraph" w:styleId="1CStyle92">
    <w:name w:val="1CStyle92"/>
    <w:basedOn w:val="Normal"/>
    <w:pPr>
      <w:wordWrap w:val="1"/>
      <w:jc w:val="left"/>
    </w:pPr>
    <w:rPr>
      <w:rFonts w:ascii="Arial" w:hAnsi="Arial"/>
      <w:sz w:val="18"/>
    </w:rPr>
  </w:style>
  <w:style w:type="paragraph" w:styleId="1CStyle96">
    <w:name w:val="1CStyle96"/>
    <w:basedOn w:val="Normal"/>
    <w:pPr>
      <w:wordWrap w:val="1"/>
      <w:jc w:val="left"/>
    </w:pPr>
    <w:rPr>
      <w:rFonts w:ascii="Arial" w:hAnsi="Arial"/>
      <w:sz w:val="18"/>
    </w:rPr>
  </w:style>
  <w:style w:type="paragraph" w:styleId="1CStyle47">
    <w:name w:val="1CStyle47"/>
    <w:basedOn w:val="Normal"/>
    <w:pPr>
      <w:wordWrap w:val="1"/>
      <w:jc w:val="left"/>
    </w:pPr>
    <w:rPr>
      <w:rFonts w:ascii="Arial" w:hAnsi="Arial"/>
      <w:sz w:val="18"/>
    </w:rPr>
  </w:style>
  <w:style w:type="paragraph" w:styleId="1CStyle55">
    <w:name w:val="1CStyle55"/>
    <w:basedOn w:val="Normal"/>
    <w:pPr>
      <w:wordWrap w:val="1"/>
      <w:ind w:left="60"/>
      <w:jc w:val="left"/>
    </w:pPr>
    <w:rPr>
      <w:rFonts w:ascii="Arial" w:hAnsi="Arial"/>
      <w:sz w:val="16"/>
    </w:rPr>
  </w:style>
  <w:style w:type="paragraph" w:styleId="1CStyle53">
    <w:name w:val="1CStyle53"/>
    <w:basedOn w:val="Normal"/>
    <w:pPr>
      <w:wordWrap w:val="1"/>
      <w:ind w:left="60"/>
      <w:jc w:val="left"/>
    </w:pPr>
    <w:rPr>
      <w:rFonts w:ascii="Arial" w:hAnsi="Arial"/>
      <w:sz w:val="16"/>
    </w:rPr>
  </w:style>
  <w:style w:type="paragraph" w:styleId="1CStyle70">
    <w:name w:val="1CStyle70"/>
    <w:basedOn w:val="Normal"/>
    <w:pPr>
      <w:wordWrap w:val="1"/>
      <w:ind w:left="60"/>
      <w:jc w:val="left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